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220" w:firstLineChars="50"/>
        <w:rPr>
          <w:rFonts w:ascii="宋体" w:hAnsi="宋体" w:cs="宋体"/>
          <w:color w:val="auto"/>
          <w:sz w:val="32"/>
          <w:szCs w:val="32"/>
          <w:highlight w:val="none"/>
        </w:rPr>
      </w:pPr>
      <w:r>
        <w:rPr>
          <w:rFonts w:hint="eastAsia" w:ascii="宋体" w:hAnsi="宋体" w:cs="宋体"/>
          <w:color w:val="auto"/>
          <w:sz w:val="44"/>
          <w:szCs w:val="44"/>
          <w:highlight w:val="none"/>
        </w:rPr>
        <w:drawing>
          <wp:inline distT="0" distB="0" distL="114300" distR="114300">
            <wp:extent cx="939800" cy="939800"/>
            <wp:effectExtent l="0" t="0" r="12700" b="12700"/>
            <wp:docPr id="2" name="图片 1" descr="边长8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边长8cm"/>
                    <pic:cNvPicPr>
                      <a:picLocks noChangeAspect="1"/>
                    </pic:cNvPicPr>
                  </pic:nvPicPr>
                  <pic:blipFill>
                    <a:blip r:embed="rId6" cstate="print"/>
                    <a:stretch>
                      <a:fillRect/>
                    </a:stretch>
                  </pic:blipFill>
                  <pic:spPr>
                    <a:xfrm>
                      <a:off x="0" y="0"/>
                      <a:ext cx="939800" cy="939800"/>
                    </a:xfrm>
                    <a:prstGeom prst="rect">
                      <a:avLst/>
                    </a:prstGeom>
                    <a:noFill/>
                    <a:ln>
                      <a:noFill/>
                    </a:ln>
                  </pic:spPr>
                </pic:pic>
              </a:graphicData>
            </a:graphic>
          </wp:inline>
        </w:drawing>
      </w:r>
    </w:p>
    <w:p>
      <w:pPr>
        <w:jc w:val="center"/>
        <w:rPr>
          <w:rFonts w:ascii="宋体" w:hAnsi="宋体" w:cs="宋体"/>
          <w:b/>
          <w:bCs/>
          <w:color w:val="auto"/>
          <w:sz w:val="72"/>
          <w:szCs w:val="72"/>
          <w:highlight w:val="none"/>
        </w:rPr>
      </w:pPr>
    </w:p>
    <w:p>
      <w:pPr>
        <w:jc w:val="center"/>
        <w:rPr>
          <w:rFonts w:ascii="宋体" w:hAnsi="宋体" w:cs="宋体"/>
          <w:b/>
          <w:bCs/>
          <w:color w:val="auto"/>
          <w:sz w:val="72"/>
          <w:szCs w:val="72"/>
          <w:highlight w:val="none"/>
        </w:rPr>
      </w:pPr>
    </w:p>
    <w:p>
      <w:pPr>
        <w:jc w:val="center"/>
        <w:rPr>
          <w:rFonts w:ascii="宋体" w:hAnsi="宋体" w:cs="宋体"/>
          <w:b/>
          <w:bCs/>
          <w:color w:val="auto"/>
          <w:sz w:val="72"/>
          <w:szCs w:val="72"/>
          <w:highlight w:val="none"/>
        </w:rPr>
      </w:pPr>
      <w:r>
        <w:rPr>
          <w:rFonts w:ascii="宋体" w:hAnsi="宋体" w:cs="宋体"/>
          <w:b/>
          <w:bCs/>
          <w:color w:val="auto"/>
          <w:sz w:val="72"/>
          <w:szCs w:val="72"/>
          <w:highlight w:val="none"/>
        </w:rPr>
        <w:t>竞</w:t>
      </w:r>
      <w:r>
        <w:rPr>
          <w:rFonts w:hint="eastAsia" w:ascii="宋体" w:hAnsi="宋体" w:cs="宋体"/>
          <w:b/>
          <w:bCs/>
          <w:color w:val="auto"/>
          <w:sz w:val="72"/>
          <w:szCs w:val="72"/>
          <w:highlight w:val="none"/>
          <w:lang w:val="en-US" w:eastAsia="zh-CN"/>
        </w:rPr>
        <w:t xml:space="preserve"> </w:t>
      </w:r>
      <w:r>
        <w:rPr>
          <w:rFonts w:ascii="宋体" w:hAnsi="宋体" w:cs="宋体"/>
          <w:b/>
          <w:bCs/>
          <w:color w:val="auto"/>
          <w:sz w:val="72"/>
          <w:szCs w:val="72"/>
          <w:highlight w:val="none"/>
        </w:rPr>
        <w:t>争</w:t>
      </w:r>
      <w:r>
        <w:rPr>
          <w:rFonts w:hint="eastAsia" w:ascii="宋体" w:hAnsi="宋体" w:cs="宋体"/>
          <w:b/>
          <w:bCs/>
          <w:color w:val="auto"/>
          <w:sz w:val="72"/>
          <w:szCs w:val="72"/>
          <w:highlight w:val="none"/>
          <w:lang w:val="en-US" w:eastAsia="zh-CN"/>
        </w:rPr>
        <w:t xml:space="preserve"> </w:t>
      </w:r>
      <w:r>
        <w:rPr>
          <w:rFonts w:ascii="宋体" w:hAnsi="宋体" w:cs="宋体"/>
          <w:b/>
          <w:bCs/>
          <w:color w:val="auto"/>
          <w:sz w:val="72"/>
          <w:szCs w:val="72"/>
          <w:highlight w:val="none"/>
        </w:rPr>
        <w:t>性</w:t>
      </w:r>
      <w:r>
        <w:rPr>
          <w:rFonts w:hint="eastAsia" w:ascii="宋体" w:hAnsi="宋体" w:cs="宋体"/>
          <w:b/>
          <w:bCs/>
          <w:color w:val="auto"/>
          <w:sz w:val="72"/>
          <w:szCs w:val="72"/>
          <w:highlight w:val="none"/>
          <w:lang w:val="en-US" w:eastAsia="zh-CN"/>
        </w:rPr>
        <w:t xml:space="preserve"> </w:t>
      </w:r>
      <w:r>
        <w:rPr>
          <w:rFonts w:ascii="宋体" w:hAnsi="宋体" w:cs="宋体"/>
          <w:b/>
          <w:bCs/>
          <w:color w:val="auto"/>
          <w:sz w:val="72"/>
          <w:szCs w:val="72"/>
          <w:highlight w:val="none"/>
        </w:rPr>
        <w:t>谈</w:t>
      </w:r>
      <w:r>
        <w:rPr>
          <w:rFonts w:hint="eastAsia" w:ascii="宋体" w:hAnsi="宋体" w:cs="宋体"/>
          <w:b/>
          <w:bCs/>
          <w:color w:val="auto"/>
          <w:sz w:val="72"/>
          <w:szCs w:val="72"/>
          <w:highlight w:val="none"/>
          <w:lang w:val="en-US" w:eastAsia="zh-CN"/>
        </w:rPr>
        <w:t xml:space="preserve"> </w:t>
      </w:r>
      <w:r>
        <w:rPr>
          <w:rFonts w:ascii="宋体" w:hAnsi="宋体" w:cs="宋体"/>
          <w:b/>
          <w:bCs/>
          <w:color w:val="auto"/>
          <w:sz w:val="72"/>
          <w:szCs w:val="72"/>
          <w:highlight w:val="none"/>
        </w:rPr>
        <w:t>判</w:t>
      </w:r>
      <w:r>
        <w:rPr>
          <w:rFonts w:hint="eastAsia" w:ascii="宋体" w:hAnsi="宋体" w:cs="宋体"/>
          <w:b/>
          <w:bCs/>
          <w:color w:val="auto"/>
          <w:sz w:val="72"/>
          <w:szCs w:val="72"/>
          <w:highlight w:val="none"/>
          <w:lang w:val="en-US" w:eastAsia="zh-CN"/>
        </w:rPr>
        <w:t xml:space="preserve"> </w:t>
      </w:r>
      <w:r>
        <w:rPr>
          <w:rFonts w:ascii="宋体" w:hAnsi="宋体" w:cs="宋体"/>
          <w:b/>
          <w:bCs/>
          <w:color w:val="auto"/>
          <w:sz w:val="72"/>
          <w:szCs w:val="72"/>
          <w:highlight w:val="none"/>
        </w:rPr>
        <w:t>文</w:t>
      </w:r>
      <w:r>
        <w:rPr>
          <w:rFonts w:hint="eastAsia" w:ascii="宋体" w:hAnsi="宋体" w:cs="宋体"/>
          <w:b/>
          <w:bCs/>
          <w:color w:val="auto"/>
          <w:sz w:val="72"/>
          <w:szCs w:val="72"/>
          <w:highlight w:val="none"/>
          <w:lang w:val="en-US" w:eastAsia="zh-CN"/>
        </w:rPr>
        <w:t xml:space="preserve"> </w:t>
      </w:r>
      <w:r>
        <w:rPr>
          <w:rFonts w:ascii="宋体" w:hAnsi="宋体" w:cs="宋体"/>
          <w:b/>
          <w:bCs/>
          <w:color w:val="auto"/>
          <w:sz w:val="72"/>
          <w:szCs w:val="72"/>
          <w:highlight w:val="none"/>
        </w:rPr>
        <w:t>件</w:t>
      </w:r>
    </w:p>
    <w:p>
      <w:pPr>
        <w:jc w:val="center"/>
        <w:rPr>
          <w:rFonts w:ascii="宋体" w:hAnsi="宋体" w:cs="宋体"/>
          <w:b/>
          <w:bCs/>
          <w:color w:val="auto"/>
          <w:sz w:val="72"/>
          <w:szCs w:val="72"/>
          <w:highlight w:val="none"/>
        </w:rPr>
      </w:pPr>
    </w:p>
    <w:p>
      <w:pPr>
        <w:jc w:val="center"/>
        <w:rPr>
          <w:rFonts w:ascii="宋体" w:hAnsi="宋体" w:cs="宋体"/>
          <w:b/>
          <w:bCs/>
          <w:color w:val="auto"/>
          <w:sz w:val="60"/>
          <w:szCs w:val="60"/>
          <w:highlight w:val="none"/>
        </w:rPr>
      </w:pPr>
    </w:p>
    <w:p>
      <w:pPr>
        <w:pStyle w:val="21"/>
        <w:rPr>
          <w:rFonts w:cs="宋体"/>
          <w:b/>
          <w:bCs/>
          <w:color w:val="auto"/>
          <w:sz w:val="60"/>
          <w:szCs w:val="60"/>
          <w:highlight w:val="none"/>
        </w:rPr>
      </w:pPr>
    </w:p>
    <w:p>
      <w:pPr>
        <w:rPr>
          <w:rFonts w:ascii="宋体" w:hAnsi="宋体" w:cs="宋体"/>
          <w:b/>
          <w:bCs/>
          <w:color w:val="auto"/>
          <w:sz w:val="60"/>
          <w:szCs w:val="60"/>
          <w:highlight w:val="none"/>
        </w:rPr>
      </w:pPr>
    </w:p>
    <w:p>
      <w:pPr>
        <w:pStyle w:val="21"/>
        <w:rPr>
          <w:color w:val="auto"/>
          <w:sz w:val="32"/>
          <w:szCs w:val="32"/>
          <w:highlight w:val="none"/>
        </w:rPr>
      </w:pPr>
    </w:p>
    <w:p>
      <w:pPr>
        <w:tabs>
          <w:tab w:val="left" w:pos="3240"/>
          <w:tab w:val="left" w:pos="3420"/>
        </w:tabs>
        <w:spacing w:line="700" w:lineRule="exact"/>
        <w:ind w:leftChars="500"/>
        <w:jc w:val="left"/>
        <w:rPr>
          <w:rFonts w:hint="eastAsia" w:ascii="宋体" w:hAnsi="宋体" w:cs="宋体"/>
          <w:bCs/>
          <w:color w:val="auto"/>
          <w:sz w:val="32"/>
          <w:szCs w:val="32"/>
          <w:highlight w:val="none"/>
          <w:lang w:eastAsia="zh-CN"/>
        </w:rPr>
      </w:pPr>
      <w:r>
        <w:rPr>
          <w:rFonts w:hint="eastAsia" w:ascii="宋体" w:hAnsi="宋体" w:cs="宋体"/>
          <w:bCs/>
          <w:color w:val="auto"/>
          <w:sz w:val="32"/>
          <w:szCs w:val="32"/>
          <w:highlight w:val="none"/>
        </w:rPr>
        <w:t>项目名称：</w:t>
      </w:r>
      <w:r>
        <w:rPr>
          <w:rFonts w:hint="eastAsia" w:ascii="宋体" w:hAnsi="宋体" w:cs="宋体"/>
          <w:bCs/>
          <w:color w:val="auto"/>
          <w:sz w:val="32"/>
          <w:szCs w:val="32"/>
          <w:highlight w:val="none"/>
          <w:lang w:eastAsia="zh-CN"/>
        </w:rPr>
        <w:t>常州市新北区消防救援大队端午节福利</w:t>
      </w:r>
    </w:p>
    <w:p>
      <w:pPr>
        <w:tabs>
          <w:tab w:val="left" w:pos="3240"/>
          <w:tab w:val="left" w:pos="3420"/>
        </w:tabs>
        <w:spacing w:line="700" w:lineRule="exact"/>
        <w:ind w:leftChars="500" w:firstLine="1600" w:firstLineChars="500"/>
        <w:jc w:val="left"/>
        <w:rPr>
          <w:rFonts w:hint="eastAsia" w:ascii="宋体" w:hAnsi="宋体" w:eastAsia="宋体" w:cs="宋体"/>
          <w:bCs/>
          <w:color w:val="auto"/>
          <w:sz w:val="32"/>
          <w:szCs w:val="32"/>
          <w:highlight w:val="none"/>
          <w:lang w:eastAsia="zh-CN"/>
        </w:rPr>
      </w:pPr>
      <w:r>
        <w:rPr>
          <w:rFonts w:hint="eastAsia" w:ascii="宋体" w:hAnsi="宋体" w:cs="宋体"/>
          <w:bCs/>
          <w:color w:val="auto"/>
          <w:sz w:val="32"/>
          <w:szCs w:val="32"/>
          <w:highlight w:val="none"/>
          <w:lang w:eastAsia="zh-CN"/>
        </w:rPr>
        <w:t>采购项目</w:t>
      </w:r>
    </w:p>
    <w:p>
      <w:pPr>
        <w:tabs>
          <w:tab w:val="left" w:pos="3240"/>
          <w:tab w:val="left" w:pos="3420"/>
        </w:tabs>
        <w:spacing w:line="700" w:lineRule="exact"/>
        <w:ind w:leftChars="500"/>
        <w:jc w:val="left"/>
        <w:rPr>
          <w:rFonts w:hint="eastAsia" w:ascii="宋体" w:hAnsi="宋体" w:eastAsia="宋体" w:cs="宋体"/>
          <w:bCs/>
          <w:color w:val="auto"/>
          <w:sz w:val="32"/>
          <w:szCs w:val="32"/>
          <w:highlight w:val="none"/>
          <w:lang w:eastAsia="zh-CN"/>
        </w:rPr>
      </w:pPr>
      <w:r>
        <w:rPr>
          <w:rFonts w:hint="eastAsia" w:ascii="宋体" w:hAnsi="宋体" w:cs="宋体"/>
          <w:bCs/>
          <w:color w:val="auto"/>
          <w:sz w:val="32"/>
          <w:szCs w:val="32"/>
          <w:highlight w:val="none"/>
        </w:rPr>
        <w:t>项目编号：</w:t>
      </w:r>
      <w:r>
        <w:rPr>
          <w:rFonts w:hint="eastAsia" w:ascii="宋体" w:hAnsi="宋体" w:cs="宋体"/>
          <w:bCs/>
          <w:color w:val="auto"/>
          <w:sz w:val="32"/>
          <w:szCs w:val="32"/>
          <w:highlight w:val="none"/>
          <w:lang w:eastAsia="zh-CN"/>
        </w:rPr>
        <w:t>青枫采竞-2023007</w:t>
      </w:r>
      <w:bookmarkStart w:id="7" w:name="_GoBack"/>
      <w:bookmarkEnd w:id="7"/>
    </w:p>
    <w:p>
      <w:pPr>
        <w:tabs>
          <w:tab w:val="left" w:pos="3240"/>
          <w:tab w:val="left" w:pos="3420"/>
        </w:tabs>
        <w:spacing w:line="700" w:lineRule="exact"/>
        <w:ind w:leftChars="500"/>
        <w:jc w:val="left"/>
        <w:rPr>
          <w:rFonts w:hint="eastAsia" w:ascii="宋体" w:hAnsi="宋体" w:eastAsia="宋体" w:cs="宋体"/>
          <w:bCs/>
          <w:color w:val="auto"/>
          <w:sz w:val="32"/>
          <w:szCs w:val="32"/>
          <w:highlight w:val="none"/>
          <w:lang w:eastAsia="zh-CN"/>
        </w:rPr>
      </w:pPr>
      <w:r>
        <w:rPr>
          <w:rFonts w:hint="eastAsia" w:ascii="宋体" w:hAnsi="宋体" w:cs="宋体"/>
          <w:bCs/>
          <w:color w:val="auto"/>
          <w:sz w:val="32"/>
          <w:szCs w:val="32"/>
          <w:highlight w:val="none"/>
        </w:rPr>
        <w:t>采 购 人：</w:t>
      </w:r>
      <w:r>
        <w:rPr>
          <w:rFonts w:hint="eastAsia" w:ascii="宋体" w:hAnsi="宋体" w:cs="宋体"/>
          <w:bCs/>
          <w:color w:val="auto"/>
          <w:sz w:val="32"/>
          <w:szCs w:val="32"/>
          <w:highlight w:val="none"/>
          <w:lang w:eastAsia="zh-CN"/>
        </w:rPr>
        <w:t>常州市新北区消防救援大队</w:t>
      </w:r>
    </w:p>
    <w:p>
      <w:pPr>
        <w:tabs>
          <w:tab w:val="left" w:pos="3240"/>
          <w:tab w:val="left" w:pos="3420"/>
        </w:tabs>
        <w:spacing w:line="700" w:lineRule="exact"/>
        <w:ind w:leftChars="500"/>
        <w:jc w:val="left"/>
        <w:rPr>
          <w:rFonts w:ascii="宋体" w:hAnsi="宋体" w:cs="宋体"/>
          <w:bCs/>
          <w:color w:val="auto"/>
          <w:sz w:val="32"/>
          <w:szCs w:val="32"/>
          <w:highlight w:val="none"/>
        </w:rPr>
      </w:pPr>
      <w:r>
        <w:rPr>
          <w:rFonts w:hint="eastAsia" w:ascii="宋体" w:hAnsi="宋体" w:cs="宋体"/>
          <w:bCs/>
          <w:color w:val="auto"/>
          <w:sz w:val="32"/>
          <w:szCs w:val="32"/>
          <w:highlight w:val="none"/>
        </w:rPr>
        <w:t>采购代理机构：常州青枫招标有限公司</w:t>
      </w:r>
    </w:p>
    <w:p>
      <w:pPr>
        <w:tabs>
          <w:tab w:val="left" w:pos="3240"/>
          <w:tab w:val="left" w:pos="3420"/>
        </w:tabs>
        <w:spacing w:line="700" w:lineRule="exact"/>
        <w:jc w:val="center"/>
        <w:rPr>
          <w:rFonts w:ascii="宋体" w:hAnsi="宋体" w:cs="宋体"/>
          <w:bCs/>
          <w:color w:val="auto"/>
          <w:sz w:val="32"/>
          <w:szCs w:val="32"/>
          <w:highlight w:val="none"/>
        </w:rPr>
      </w:pPr>
      <w:r>
        <w:rPr>
          <w:rFonts w:hint="eastAsia" w:ascii="宋体" w:hAnsi="宋体" w:cs="宋体"/>
          <w:bCs/>
          <w:color w:val="auto"/>
          <w:sz w:val="32"/>
          <w:szCs w:val="32"/>
          <w:highlight w:val="none"/>
        </w:rPr>
        <w:br w:type="page"/>
      </w:r>
      <w:bookmarkStart w:id="0" w:name="_Toc99301418"/>
    </w:p>
    <w:p>
      <w:pPr>
        <w:tabs>
          <w:tab w:val="left" w:pos="3240"/>
          <w:tab w:val="left" w:pos="3420"/>
        </w:tabs>
        <w:spacing w:line="700" w:lineRule="exact"/>
        <w:jc w:val="center"/>
        <w:rPr>
          <w:rFonts w:ascii="宋体" w:hAnsi="宋体" w:cs="宋体"/>
          <w:bCs/>
          <w:color w:val="auto"/>
          <w:sz w:val="32"/>
          <w:szCs w:val="32"/>
          <w:highlight w:val="none"/>
        </w:rPr>
      </w:pPr>
    </w:p>
    <w:p>
      <w:pPr>
        <w:tabs>
          <w:tab w:val="left" w:pos="3240"/>
          <w:tab w:val="left" w:pos="3420"/>
        </w:tabs>
        <w:spacing w:line="700" w:lineRule="exact"/>
        <w:jc w:val="center"/>
        <w:rPr>
          <w:rFonts w:ascii="宋体" w:hAnsi="宋体" w:cs="宋体"/>
          <w:b/>
          <w:color w:val="auto"/>
          <w:sz w:val="36"/>
          <w:szCs w:val="36"/>
          <w:highlight w:val="none"/>
        </w:rPr>
      </w:pPr>
      <w:r>
        <w:rPr>
          <w:rFonts w:hint="eastAsia" w:ascii="宋体" w:hAnsi="宋体" w:cs="宋体"/>
          <w:b/>
          <w:color w:val="auto"/>
          <w:sz w:val="44"/>
          <w:szCs w:val="44"/>
          <w:highlight w:val="none"/>
        </w:rPr>
        <w:t>目      录</w:t>
      </w:r>
      <w:bookmarkEnd w:id="0"/>
    </w:p>
    <w:p>
      <w:pPr>
        <w:rPr>
          <w:rFonts w:ascii="宋体" w:hAnsi="宋体" w:cs="宋体"/>
          <w:color w:val="auto"/>
          <w:highlight w:val="none"/>
        </w:rPr>
      </w:pPr>
    </w:p>
    <w:p>
      <w:pPr>
        <w:pStyle w:val="16"/>
        <w:tabs>
          <w:tab w:val="right" w:leader="dot" w:pos="8306"/>
          <w:tab w:val="clear" w:pos="1050"/>
          <w:tab w:val="clear" w:pos="8937"/>
        </w:tabs>
        <w:spacing w:line="600" w:lineRule="auto"/>
        <w:rPr>
          <w:color w:val="auto"/>
          <w:sz w:val="28"/>
          <w:szCs w:val="28"/>
          <w:highlight w:val="none"/>
        </w:rPr>
      </w:pPr>
      <w:r>
        <w:rPr>
          <w:rFonts w:hint="eastAsia" w:cs="宋体"/>
          <w:b w:val="0"/>
          <w:color w:val="auto"/>
          <w:sz w:val="28"/>
          <w:szCs w:val="28"/>
          <w:highlight w:val="none"/>
        </w:rPr>
        <w:fldChar w:fldCharType="begin"/>
      </w:r>
      <w:r>
        <w:rPr>
          <w:rFonts w:hint="eastAsia" w:cs="宋体"/>
          <w:b w:val="0"/>
          <w:color w:val="auto"/>
          <w:sz w:val="28"/>
          <w:szCs w:val="28"/>
          <w:highlight w:val="none"/>
        </w:rPr>
        <w:instrText xml:space="preserve">TOC \o "1-1" \h \u </w:instrText>
      </w:r>
      <w:r>
        <w:rPr>
          <w:rFonts w:hint="eastAsia" w:cs="宋体"/>
          <w:b w:val="0"/>
          <w:color w:val="auto"/>
          <w:sz w:val="28"/>
          <w:szCs w:val="28"/>
          <w:highlight w:val="none"/>
        </w:rPr>
        <w:fldChar w:fldCharType="separate"/>
      </w:r>
      <w:r>
        <w:rPr>
          <w:rFonts w:hint="eastAsia" w:cs="宋体"/>
          <w:color w:val="auto"/>
          <w:sz w:val="28"/>
          <w:szCs w:val="28"/>
          <w:highlight w:val="none"/>
        </w:rPr>
        <w:fldChar w:fldCharType="begin"/>
      </w:r>
      <w:r>
        <w:rPr>
          <w:rFonts w:hint="eastAsia" w:cs="宋体"/>
          <w:color w:val="auto"/>
          <w:sz w:val="28"/>
          <w:szCs w:val="28"/>
          <w:highlight w:val="none"/>
        </w:rPr>
        <w:instrText xml:space="preserve"> HYPERLINK \l _Toc19167 </w:instrText>
      </w:r>
      <w:r>
        <w:rPr>
          <w:rFonts w:hint="eastAsia" w:cs="宋体"/>
          <w:color w:val="auto"/>
          <w:sz w:val="28"/>
          <w:szCs w:val="28"/>
          <w:highlight w:val="none"/>
        </w:rPr>
        <w:fldChar w:fldCharType="separate"/>
      </w:r>
      <w:r>
        <w:rPr>
          <w:rFonts w:hint="eastAsia" w:ascii="宋体" w:hAnsi="宋体" w:cs="宋体"/>
          <w:color w:val="auto"/>
          <w:sz w:val="28"/>
          <w:szCs w:val="28"/>
          <w:highlight w:val="none"/>
        </w:rPr>
        <w:t xml:space="preserve">第一章   </w:t>
      </w:r>
      <w:r>
        <w:rPr>
          <w:rFonts w:hint="eastAsia" w:ascii="宋体" w:hAnsi="宋体" w:cs="宋体"/>
          <w:color w:val="auto"/>
          <w:sz w:val="28"/>
          <w:szCs w:val="28"/>
          <w:highlight w:val="none"/>
          <w:lang w:val="en-US" w:eastAsia="zh-CN"/>
        </w:rPr>
        <w:t>采购</w:t>
      </w:r>
      <w:r>
        <w:rPr>
          <w:rFonts w:hint="eastAsia" w:ascii="宋体" w:hAnsi="宋体" w:cs="宋体"/>
          <w:color w:val="auto"/>
          <w:sz w:val="28"/>
          <w:szCs w:val="28"/>
          <w:highlight w:val="none"/>
        </w:rPr>
        <w:t>邀请</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_Toc19167 \h </w:instrText>
      </w:r>
      <w:r>
        <w:rPr>
          <w:color w:val="auto"/>
          <w:sz w:val="28"/>
          <w:szCs w:val="28"/>
          <w:highlight w:val="none"/>
        </w:rPr>
        <w:fldChar w:fldCharType="separate"/>
      </w:r>
      <w:r>
        <w:rPr>
          <w:color w:val="auto"/>
          <w:sz w:val="28"/>
          <w:szCs w:val="28"/>
          <w:highlight w:val="none"/>
        </w:rPr>
        <w:t>3</w:t>
      </w:r>
      <w:r>
        <w:rPr>
          <w:color w:val="auto"/>
          <w:sz w:val="28"/>
          <w:szCs w:val="28"/>
          <w:highlight w:val="none"/>
        </w:rPr>
        <w:fldChar w:fldCharType="end"/>
      </w:r>
      <w:r>
        <w:rPr>
          <w:rFonts w:hint="eastAsia" w:cs="宋体"/>
          <w:color w:val="auto"/>
          <w:sz w:val="28"/>
          <w:szCs w:val="28"/>
          <w:highlight w:val="none"/>
        </w:rPr>
        <w:fldChar w:fldCharType="end"/>
      </w:r>
    </w:p>
    <w:p>
      <w:pPr>
        <w:pStyle w:val="16"/>
        <w:tabs>
          <w:tab w:val="right" w:leader="dot" w:pos="8306"/>
          <w:tab w:val="clear" w:pos="1050"/>
          <w:tab w:val="clear" w:pos="8937"/>
        </w:tabs>
        <w:spacing w:line="600" w:lineRule="auto"/>
        <w:rPr>
          <w:color w:val="auto"/>
          <w:sz w:val="28"/>
          <w:szCs w:val="28"/>
          <w:highlight w:val="none"/>
        </w:rPr>
      </w:pPr>
      <w:r>
        <w:rPr>
          <w:rFonts w:hint="eastAsia" w:cs="宋体"/>
          <w:color w:val="auto"/>
          <w:sz w:val="28"/>
          <w:szCs w:val="28"/>
          <w:highlight w:val="none"/>
        </w:rPr>
        <w:fldChar w:fldCharType="begin"/>
      </w:r>
      <w:r>
        <w:rPr>
          <w:rFonts w:hint="eastAsia" w:cs="宋体"/>
          <w:color w:val="auto"/>
          <w:sz w:val="28"/>
          <w:szCs w:val="28"/>
          <w:highlight w:val="none"/>
        </w:rPr>
        <w:instrText xml:space="preserve"> HYPERLINK \l _Toc24920 </w:instrText>
      </w:r>
      <w:r>
        <w:rPr>
          <w:rFonts w:hint="eastAsia" w:cs="宋体"/>
          <w:color w:val="auto"/>
          <w:sz w:val="28"/>
          <w:szCs w:val="28"/>
          <w:highlight w:val="none"/>
        </w:rPr>
        <w:fldChar w:fldCharType="separate"/>
      </w:r>
      <w:r>
        <w:rPr>
          <w:rFonts w:hint="eastAsia" w:ascii="宋体" w:hAnsi="宋体" w:cs="宋体"/>
          <w:color w:val="auto"/>
          <w:sz w:val="28"/>
          <w:szCs w:val="28"/>
          <w:highlight w:val="none"/>
        </w:rPr>
        <w:t xml:space="preserve">第二章   </w:t>
      </w:r>
      <w:r>
        <w:rPr>
          <w:rFonts w:hint="eastAsia" w:ascii="宋体" w:hAnsi="宋体" w:cs="宋体"/>
          <w:color w:val="auto"/>
          <w:sz w:val="28"/>
          <w:szCs w:val="28"/>
          <w:highlight w:val="none"/>
          <w:lang w:eastAsia="zh-CN"/>
        </w:rPr>
        <w:t>供应商</w:t>
      </w:r>
      <w:r>
        <w:rPr>
          <w:rFonts w:hint="eastAsia" w:ascii="宋体" w:hAnsi="宋体" w:cs="宋体"/>
          <w:color w:val="auto"/>
          <w:sz w:val="28"/>
          <w:szCs w:val="28"/>
          <w:highlight w:val="none"/>
        </w:rPr>
        <w:t>须知</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_Toc24920 \h </w:instrText>
      </w:r>
      <w:r>
        <w:rPr>
          <w:color w:val="auto"/>
          <w:sz w:val="28"/>
          <w:szCs w:val="28"/>
          <w:highlight w:val="none"/>
        </w:rPr>
        <w:fldChar w:fldCharType="separate"/>
      </w:r>
      <w:r>
        <w:rPr>
          <w:color w:val="auto"/>
          <w:sz w:val="28"/>
          <w:szCs w:val="28"/>
          <w:highlight w:val="none"/>
        </w:rPr>
        <w:t>6</w:t>
      </w:r>
      <w:r>
        <w:rPr>
          <w:color w:val="auto"/>
          <w:sz w:val="28"/>
          <w:szCs w:val="28"/>
          <w:highlight w:val="none"/>
        </w:rPr>
        <w:fldChar w:fldCharType="end"/>
      </w:r>
      <w:r>
        <w:rPr>
          <w:rFonts w:hint="eastAsia" w:cs="宋体"/>
          <w:color w:val="auto"/>
          <w:sz w:val="28"/>
          <w:szCs w:val="28"/>
          <w:highlight w:val="none"/>
        </w:rPr>
        <w:fldChar w:fldCharType="end"/>
      </w:r>
    </w:p>
    <w:p>
      <w:pPr>
        <w:pStyle w:val="16"/>
        <w:tabs>
          <w:tab w:val="right" w:leader="dot" w:pos="8306"/>
          <w:tab w:val="clear" w:pos="1050"/>
          <w:tab w:val="clear" w:pos="8937"/>
        </w:tabs>
        <w:spacing w:line="600" w:lineRule="auto"/>
        <w:rPr>
          <w:color w:val="auto"/>
          <w:sz w:val="28"/>
          <w:szCs w:val="28"/>
          <w:highlight w:val="none"/>
        </w:rPr>
      </w:pPr>
      <w:r>
        <w:rPr>
          <w:rFonts w:hint="eastAsia" w:cs="宋体"/>
          <w:color w:val="auto"/>
          <w:sz w:val="28"/>
          <w:szCs w:val="28"/>
          <w:highlight w:val="none"/>
        </w:rPr>
        <w:fldChar w:fldCharType="begin"/>
      </w:r>
      <w:r>
        <w:rPr>
          <w:rFonts w:hint="eastAsia" w:cs="宋体"/>
          <w:color w:val="auto"/>
          <w:sz w:val="28"/>
          <w:szCs w:val="28"/>
          <w:highlight w:val="none"/>
        </w:rPr>
        <w:instrText xml:space="preserve"> HYPERLINK \l _Toc28643 </w:instrText>
      </w:r>
      <w:r>
        <w:rPr>
          <w:rFonts w:hint="eastAsia" w:cs="宋体"/>
          <w:color w:val="auto"/>
          <w:sz w:val="28"/>
          <w:szCs w:val="28"/>
          <w:highlight w:val="none"/>
        </w:rPr>
        <w:fldChar w:fldCharType="separate"/>
      </w:r>
      <w:r>
        <w:rPr>
          <w:rFonts w:hint="eastAsia" w:ascii="宋体" w:hAnsi="宋体" w:cs="宋体"/>
          <w:color w:val="auto"/>
          <w:sz w:val="28"/>
          <w:szCs w:val="28"/>
          <w:highlight w:val="none"/>
        </w:rPr>
        <w:t>第三章</w:t>
      </w:r>
      <w:r>
        <w:rPr>
          <w:rFonts w:hint="eastAsia" w:ascii="宋体" w:hAnsi="宋体" w:cs="宋体"/>
          <w:color w:val="auto"/>
          <w:sz w:val="28"/>
          <w:szCs w:val="28"/>
          <w:highlight w:val="none"/>
          <w:lang w:val="en-US" w:eastAsia="zh-CN"/>
        </w:rPr>
        <w:t xml:space="preserve">   </w:t>
      </w:r>
      <w:r>
        <w:rPr>
          <w:rFonts w:hint="eastAsia" w:ascii="宋体" w:hAnsi="宋体" w:cs="宋体"/>
          <w:color w:val="auto"/>
          <w:sz w:val="28"/>
          <w:szCs w:val="28"/>
          <w:highlight w:val="none"/>
        </w:rPr>
        <w:t>评审程序和评定成交的标准</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_Toc28643 \h </w:instrText>
      </w:r>
      <w:r>
        <w:rPr>
          <w:color w:val="auto"/>
          <w:sz w:val="28"/>
          <w:szCs w:val="28"/>
          <w:highlight w:val="none"/>
        </w:rPr>
        <w:fldChar w:fldCharType="separate"/>
      </w:r>
      <w:r>
        <w:rPr>
          <w:color w:val="auto"/>
          <w:sz w:val="28"/>
          <w:szCs w:val="28"/>
          <w:highlight w:val="none"/>
        </w:rPr>
        <w:t>17</w:t>
      </w:r>
      <w:r>
        <w:rPr>
          <w:color w:val="auto"/>
          <w:sz w:val="28"/>
          <w:szCs w:val="28"/>
          <w:highlight w:val="none"/>
        </w:rPr>
        <w:fldChar w:fldCharType="end"/>
      </w:r>
      <w:r>
        <w:rPr>
          <w:rFonts w:hint="eastAsia" w:cs="宋体"/>
          <w:color w:val="auto"/>
          <w:sz w:val="28"/>
          <w:szCs w:val="28"/>
          <w:highlight w:val="none"/>
        </w:rPr>
        <w:fldChar w:fldCharType="end"/>
      </w:r>
    </w:p>
    <w:p>
      <w:pPr>
        <w:pStyle w:val="16"/>
        <w:tabs>
          <w:tab w:val="right" w:leader="dot" w:pos="8306"/>
          <w:tab w:val="clear" w:pos="1050"/>
          <w:tab w:val="clear" w:pos="8937"/>
        </w:tabs>
        <w:spacing w:line="600" w:lineRule="auto"/>
        <w:rPr>
          <w:color w:val="auto"/>
          <w:sz w:val="28"/>
          <w:szCs w:val="28"/>
          <w:highlight w:val="none"/>
        </w:rPr>
      </w:pPr>
      <w:r>
        <w:rPr>
          <w:rFonts w:hint="eastAsia" w:cs="宋体"/>
          <w:color w:val="auto"/>
          <w:sz w:val="28"/>
          <w:szCs w:val="28"/>
          <w:highlight w:val="none"/>
        </w:rPr>
        <w:fldChar w:fldCharType="begin"/>
      </w:r>
      <w:r>
        <w:rPr>
          <w:rFonts w:hint="eastAsia" w:cs="宋体"/>
          <w:color w:val="auto"/>
          <w:sz w:val="28"/>
          <w:szCs w:val="28"/>
          <w:highlight w:val="none"/>
        </w:rPr>
        <w:instrText xml:space="preserve"> HYPERLINK \l _Toc19856 </w:instrText>
      </w:r>
      <w:r>
        <w:rPr>
          <w:rFonts w:hint="eastAsia" w:cs="宋体"/>
          <w:color w:val="auto"/>
          <w:sz w:val="28"/>
          <w:szCs w:val="28"/>
          <w:highlight w:val="none"/>
        </w:rPr>
        <w:fldChar w:fldCharType="separate"/>
      </w:r>
      <w:r>
        <w:rPr>
          <w:rFonts w:hint="eastAsia" w:ascii="宋体" w:hAnsi="宋体" w:cs="宋体"/>
          <w:color w:val="auto"/>
          <w:sz w:val="28"/>
          <w:szCs w:val="28"/>
          <w:highlight w:val="none"/>
        </w:rPr>
        <w:t>第</w:t>
      </w:r>
      <w:r>
        <w:rPr>
          <w:rFonts w:hint="eastAsia" w:ascii="宋体" w:hAnsi="宋体" w:cs="宋体"/>
          <w:color w:val="auto"/>
          <w:sz w:val="28"/>
          <w:szCs w:val="28"/>
          <w:highlight w:val="none"/>
          <w:lang w:val="en-US" w:eastAsia="zh-CN"/>
        </w:rPr>
        <w:t>四</w:t>
      </w:r>
      <w:r>
        <w:rPr>
          <w:rFonts w:hint="eastAsia" w:ascii="宋体" w:hAnsi="宋体" w:cs="宋体"/>
          <w:color w:val="auto"/>
          <w:sz w:val="28"/>
          <w:szCs w:val="28"/>
          <w:highlight w:val="none"/>
        </w:rPr>
        <w:t>章</w:t>
      </w:r>
      <w:r>
        <w:rPr>
          <w:rFonts w:hint="eastAsia" w:ascii="宋体" w:hAnsi="宋体" w:cs="宋体"/>
          <w:color w:val="auto"/>
          <w:sz w:val="28"/>
          <w:szCs w:val="28"/>
          <w:highlight w:val="none"/>
          <w:lang w:val="en-US" w:eastAsia="zh-CN"/>
        </w:rPr>
        <w:t xml:space="preserve">   </w:t>
      </w:r>
      <w:r>
        <w:rPr>
          <w:rFonts w:hint="eastAsia" w:ascii="宋体" w:hAnsi="宋体" w:cs="宋体"/>
          <w:color w:val="auto"/>
          <w:sz w:val="28"/>
          <w:szCs w:val="28"/>
          <w:highlight w:val="none"/>
        </w:rPr>
        <w:t>采购需求</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_Toc19856 \h </w:instrText>
      </w:r>
      <w:r>
        <w:rPr>
          <w:color w:val="auto"/>
          <w:sz w:val="28"/>
          <w:szCs w:val="28"/>
          <w:highlight w:val="none"/>
        </w:rPr>
        <w:fldChar w:fldCharType="separate"/>
      </w:r>
      <w:r>
        <w:rPr>
          <w:color w:val="auto"/>
          <w:sz w:val="28"/>
          <w:szCs w:val="28"/>
          <w:highlight w:val="none"/>
        </w:rPr>
        <w:t>22</w:t>
      </w:r>
      <w:r>
        <w:rPr>
          <w:color w:val="auto"/>
          <w:sz w:val="28"/>
          <w:szCs w:val="28"/>
          <w:highlight w:val="none"/>
        </w:rPr>
        <w:fldChar w:fldCharType="end"/>
      </w:r>
      <w:r>
        <w:rPr>
          <w:rFonts w:hint="eastAsia" w:cs="宋体"/>
          <w:color w:val="auto"/>
          <w:sz w:val="28"/>
          <w:szCs w:val="28"/>
          <w:highlight w:val="none"/>
        </w:rPr>
        <w:fldChar w:fldCharType="end"/>
      </w:r>
    </w:p>
    <w:p>
      <w:pPr>
        <w:pStyle w:val="16"/>
        <w:tabs>
          <w:tab w:val="right" w:leader="dot" w:pos="8306"/>
          <w:tab w:val="clear" w:pos="1050"/>
          <w:tab w:val="clear" w:pos="8937"/>
        </w:tabs>
        <w:spacing w:line="600" w:lineRule="auto"/>
        <w:rPr>
          <w:color w:val="auto"/>
          <w:sz w:val="28"/>
          <w:szCs w:val="28"/>
          <w:highlight w:val="none"/>
        </w:rPr>
      </w:pPr>
      <w:r>
        <w:rPr>
          <w:rFonts w:hint="eastAsia" w:cs="宋体"/>
          <w:color w:val="auto"/>
          <w:sz w:val="28"/>
          <w:szCs w:val="28"/>
          <w:highlight w:val="none"/>
        </w:rPr>
        <w:fldChar w:fldCharType="begin"/>
      </w:r>
      <w:r>
        <w:rPr>
          <w:rFonts w:hint="eastAsia" w:cs="宋体"/>
          <w:color w:val="auto"/>
          <w:sz w:val="28"/>
          <w:szCs w:val="28"/>
          <w:highlight w:val="none"/>
        </w:rPr>
        <w:instrText xml:space="preserve"> HYPERLINK \l _Toc23311 </w:instrText>
      </w:r>
      <w:r>
        <w:rPr>
          <w:rFonts w:hint="eastAsia" w:cs="宋体"/>
          <w:color w:val="auto"/>
          <w:sz w:val="28"/>
          <w:szCs w:val="28"/>
          <w:highlight w:val="none"/>
        </w:rPr>
        <w:fldChar w:fldCharType="separate"/>
      </w:r>
      <w:r>
        <w:rPr>
          <w:rFonts w:hint="eastAsia" w:ascii="宋体" w:hAnsi="宋体" w:cs="宋体"/>
          <w:color w:val="auto"/>
          <w:sz w:val="28"/>
          <w:szCs w:val="28"/>
          <w:highlight w:val="none"/>
        </w:rPr>
        <w:t>第</w:t>
      </w:r>
      <w:r>
        <w:rPr>
          <w:rFonts w:hint="eastAsia" w:ascii="宋体" w:hAnsi="宋体" w:cs="宋体"/>
          <w:color w:val="auto"/>
          <w:sz w:val="28"/>
          <w:szCs w:val="28"/>
          <w:highlight w:val="none"/>
          <w:lang w:val="en-US" w:eastAsia="zh-CN"/>
        </w:rPr>
        <w:t>五</w:t>
      </w:r>
      <w:r>
        <w:rPr>
          <w:rFonts w:hint="eastAsia" w:ascii="宋体" w:hAnsi="宋体" w:cs="宋体"/>
          <w:color w:val="auto"/>
          <w:sz w:val="28"/>
          <w:szCs w:val="28"/>
          <w:highlight w:val="none"/>
        </w:rPr>
        <w:t xml:space="preserve">章 </w:t>
      </w:r>
      <w:r>
        <w:rPr>
          <w:rFonts w:hint="eastAsia" w:ascii="宋体" w:hAnsi="宋体" w:cs="宋体"/>
          <w:color w:val="auto"/>
          <w:sz w:val="28"/>
          <w:szCs w:val="28"/>
          <w:highlight w:val="none"/>
          <w:lang w:val="en-US" w:eastAsia="zh-CN"/>
        </w:rPr>
        <w:t xml:space="preserve">  </w:t>
      </w:r>
      <w:r>
        <w:rPr>
          <w:rFonts w:hint="eastAsia" w:ascii="宋体" w:hAnsi="宋体" w:cs="宋体"/>
          <w:color w:val="auto"/>
          <w:sz w:val="28"/>
          <w:szCs w:val="28"/>
          <w:highlight w:val="none"/>
        </w:rPr>
        <w:t>合同草案条款</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_Toc23311 \h </w:instrText>
      </w:r>
      <w:r>
        <w:rPr>
          <w:color w:val="auto"/>
          <w:sz w:val="28"/>
          <w:szCs w:val="28"/>
          <w:highlight w:val="none"/>
        </w:rPr>
        <w:fldChar w:fldCharType="separate"/>
      </w:r>
      <w:r>
        <w:rPr>
          <w:color w:val="auto"/>
          <w:sz w:val="28"/>
          <w:szCs w:val="28"/>
          <w:highlight w:val="none"/>
        </w:rPr>
        <w:t>25</w:t>
      </w:r>
      <w:r>
        <w:rPr>
          <w:color w:val="auto"/>
          <w:sz w:val="28"/>
          <w:szCs w:val="28"/>
          <w:highlight w:val="none"/>
        </w:rPr>
        <w:fldChar w:fldCharType="end"/>
      </w:r>
      <w:r>
        <w:rPr>
          <w:rFonts w:hint="eastAsia" w:cs="宋体"/>
          <w:color w:val="auto"/>
          <w:sz w:val="28"/>
          <w:szCs w:val="28"/>
          <w:highlight w:val="none"/>
        </w:rPr>
        <w:fldChar w:fldCharType="end"/>
      </w:r>
    </w:p>
    <w:p>
      <w:pPr>
        <w:pStyle w:val="16"/>
        <w:tabs>
          <w:tab w:val="right" w:leader="dot" w:pos="8306"/>
          <w:tab w:val="clear" w:pos="1050"/>
          <w:tab w:val="clear" w:pos="8937"/>
        </w:tabs>
        <w:spacing w:line="600" w:lineRule="auto"/>
        <w:rPr>
          <w:color w:val="auto"/>
          <w:sz w:val="28"/>
          <w:szCs w:val="28"/>
          <w:highlight w:val="none"/>
        </w:rPr>
      </w:pPr>
      <w:r>
        <w:rPr>
          <w:rFonts w:hint="eastAsia" w:cs="宋体"/>
          <w:color w:val="auto"/>
          <w:sz w:val="28"/>
          <w:szCs w:val="28"/>
          <w:highlight w:val="none"/>
        </w:rPr>
        <w:fldChar w:fldCharType="begin"/>
      </w:r>
      <w:r>
        <w:rPr>
          <w:rFonts w:hint="eastAsia" w:cs="宋体"/>
          <w:color w:val="auto"/>
          <w:sz w:val="28"/>
          <w:szCs w:val="28"/>
          <w:highlight w:val="none"/>
        </w:rPr>
        <w:instrText xml:space="preserve"> HYPERLINK \l _Toc14255 </w:instrText>
      </w:r>
      <w:r>
        <w:rPr>
          <w:rFonts w:hint="eastAsia" w:cs="宋体"/>
          <w:color w:val="auto"/>
          <w:sz w:val="28"/>
          <w:szCs w:val="28"/>
          <w:highlight w:val="none"/>
        </w:rPr>
        <w:fldChar w:fldCharType="separate"/>
      </w:r>
      <w:r>
        <w:rPr>
          <w:rFonts w:hint="eastAsia" w:ascii="宋体" w:hAnsi="宋体" w:cs="宋体"/>
          <w:color w:val="auto"/>
          <w:sz w:val="28"/>
          <w:szCs w:val="28"/>
          <w:highlight w:val="none"/>
        </w:rPr>
        <w:t>第</w:t>
      </w:r>
      <w:r>
        <w:rPr>
          <w:rFonts w:hint="eastAsia" w:ascii="宋体" w:hAnsi="宋体" w:cs="宋体"/>
          <w:color w:val="auto"/>
          <w:sz w:val="28"/>
          <w:szCs w:val="28"/>
          <w:highlight w:val="none"/>
          <w:lang w:val="en-US" w:eastAsia="zh-CN"/>
        </w:rPr>
        <w:t>六</w:t>
      </w:r>
      <w:r>
        <w:rPr>
          <w:rFonts w:hint="eastAsia" w:ascii="宋体" w:hAnsi="宋体" w:cs="宋体"/>
          <w:color w:val="auto"/>
          <w:sz w:val="28"/>
          <w:szCs w:val="28"/>
          <w:highlight w:val="none"/>
        </w:rPr>
        <w:t xml:space="preserve">章   </w:t>
      </w:r>
      <w:r>
        <w:rPr>
          <w:rFonts w:hint="eastAsia" w:ascii="宋体" w:hAnsi="宋体" w:cs="宋体"/>
          <w:color w:val="auto"/>
          <w:sz w:val="28"/>
          <w:szCs w:val="28"/>
          <w:highlight w:val="none"/>
          <w:lang w:eastAsia="zh-CN"/>
        </w:rPr>
        <w:t>响应文件</w:t>
      </w:r>
      <w:r>
        <w:rPr>
          <w:rFonts w:hint="eastAsia" w:ascii="宋体" w:hAnsi="宋体" w:cs="宋体"/>
          <w:color w:val="auto"/>
          <w:sz w:val="28"/>
          <w:szCs w:val="28"/>
          <w:highlight w:val="none"/>
        </w:rPr>
        <w:t>格式</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_Toc14255 \h </w:instrText>
      </w:r>
      <w:r>
        <w:rPr>
          <w:color w:val="auto"/>
          <w:sz w:val="28"/>
          <w:szCs w:val="28"/>
          <w:highlight w:val="none"/>
        </w:rPr>
        <w:fldChar w:fldCharType="separate"/>
      </w:r>
      <w:r>
        <w:rPr>
          <w:color w:val="auto"/>
          <w:sz w:val="28"/>
          <w:szCs w:val="28"/>
          <w:highlight w:val="none"/>
        </w:rPr>
        <w:t>29</w:t>
      </w:r>
      <w:r>
        <w:rPr>
          <w:color w:val="auto"/>
          <w:sz w:val="28"/>
          <w:szCs w:val="28"/>
          <w:highlight w:val="none"/>
        </w:rPr>
        <w:fldChar w:fldCharType="end"/>
      </w:r>
      <w:r>
        <w:rPr>
          <w:rFonts w:hint="eastAsia" w:cs="宋体"/>
          <w:color w:val="auto"/>
          <w:sz w:val="28"/>
          <w:szCs w:val="28"/>
          <w:highlight w:val="none"/>
        </w:rPr>
        <w:fldChar w:fldCharType="end"/>
      </w:r>
    </w:p>
    <w:p>
      <w:pPr>
        <w:pStyle w:val="16"/>
        <w:spacing w:line="600" w:lineRule="auto"/>
        <w:rPr>
          <w:rFonts w:hint="eastAsia" w:cs="宋体"/>
          <w:b w:val="0"/>
          <w:color w:val="auto"/>
          <w:highlight w:val="none"/>
        </w:rPr>
      </w:pPr>
      <w:r>
        <w:rPr>
          <w:rFonts w:hint="eastAsia" w:cs="宋体"/>
          <w:color w:val="auto"/>
          <w:sz w:val="28"/>
          <w:szCs w:val="28"/>
          <w:highlight w:val="none"/>
        </w:rPr>
        <w:fldChar w:fldCharType="end"/>
      </w:r>
    </w:p>
    <w:p>
      <w:pPr>
        <w:rPr>
          <w:rFonts w:hint="eastAsia" w:cs="宋体"/>
          <w:b w:val="0"/>
          <w:color w:val="auto"/>
          <w:highlight w:val="none"/>
        </w:rPr>
      </w:pPr>
    </w:p>
    <w:p>
      <w:pPr>
        <w:pStyle w:val="2"/>
        <w:rPr>
          <w:rFonts w:hint="eastAsia" w:cs="宋体"/>
          <w:b w:val="0"/>
          <w:color w:val="auto"/>
          <w:highlight w:val="none"/>
        </w:rPr>
      </w:pPr>
    </w:p>
    <w:p>
      <w:pPr>
        <w:rPr>
          <w:rFonts w:hint="eastAsia" w:cs="宋体"/>
          <w:b w:val="0"/>
          <w:color w:val="auto"/>
          <w:highlight w:val="none"/>
        </w:rPr>
      </w:pPr>
    </w:p>
    <w:p>
      <w:pPr>
        <w:pStyle w:val="2"/>
        <w:rPr>
          <w:rFonts w:hint="eastAsia" w:cs="宋体"/>
          <w:b w:val="0"/>
          <w:color w:val="auto"/>
          <w:highlight w:val="none"/>
        </w:rPr>
      </w:pPr>
    </w:p>
    <w:p>
      <w:pPr>
        <w:rPr>
          <w:rFonts w:hint="eastAsia" w:cs="宋体"/>
          <w:b w:val="0"/>
          <w:color w:val="auto"/>
          <w:highlight w:val="none"/>
        </w:rPr>
      </w:pPr>
    </w:p>
    <w:p>
      <w:pPr>
        <w:pStyle w:val="2"/>
        <w:rPr>
          <w:rFonts w:hint="eastAsia" w:cs="宋体"/>
          <w:b w:val="0"/>
          <w:color w:val="auto"/>
          <w:highlight w:val="none"/>
        </w:rPr>
      </w:pPr>
    </w:p>
    <w:p>
      <w:pPr>
        <w:rPr>
          <w:rFonts w:hint="eastAsia" w:cs="宋体"/>
          <w:b w:val="0"/>
          <w:color w:val="auto"/>
          <w:highlight w:val="none"/>
        </w:rPr>
      </w:pPr>
    </w:p>
    <w:p>
      <w:pPr>
        <w:pStyle w:val="2"/>
        <w:rPr>
          <w:rFonts w:hint="eastAsia" w:cs="宋体"/>
          <w:b w:val="0"/>
          <w:color w:val="auto"/>
          <w:highlight w:val="none"/>
        </w:rPr>
      </w:pPr>
    </w:p>
    <w:p>
      <w:pPr>
        <w:rPr>
          <w:rFonts w:hint="eastAsia" w:cs="宋体"/>
          <w:b w:val="0"/>
          <w:color w:val="auto"/>
          <w:highlight w:val="none"/>
        </w:rPr>
      </w:pPr>
    </w:p>
    <w:p>
      <w:pPr>
        <w:pStyle w:val="2"/>
        <w:rPr>
          <w:rFonts w:hint="eastAsia" w:cs="宋体"/>
          <w:b w:val="0"/>
          <w:color w:val="auto"/>
          <w:highlight w:val="none"/>
        </w:rPr>
      </w:pPr>
    </w:p>
    <w:p>
      <w:pPr>
        <w:rPr>
          <w:rFonts w:hint="eastAsia" w:cs="宋体"/>
          <w:b w:val="0"/>
          <w:color w:val="auto"/>
          <w:highlight w:val="none"/>
        </w:rPr>
      </w:pPr>
    </w:p>
    <w:p>
      <w:pPr>
        <w:pStyle w:val="2"/>
        <w:rPr>
          <w:rFonts w:hint="eastAsia" w:cs="宋体"/>
          <w:b w:val="0"/>
          <w:color w:val="auto"/>
          <w:highlight w:val="none"/>
        </w:rPr>
      </w:pPr>
    </w:p>
    <w:p>
      <w:pPr>
        <w:rPr>
          <w:rFonts w:hint="eastAsia" w:cs="宋体"/>
          <w:b w:val="0"/>
          <w:color w:val="auto"/>
          <w:highlight w:val="none"/>
        </w:rPr>
      </w:pPr>
    </w:p>
    <w:p>
      <w:pPr>
        <w:pStyle w:val="2"/>
        <w:rPr>
          <w:rFonts w:hint="eastAsia" w:cs="宋体"/>
          <w:b w:val="0"/>
          <w:color w:val="auto"/>
          <w:highlight w:val="none"/>
        </w:rPr>
      </w:pPr>
    </w:p>
    <w:p>
      <w:pPr>
        <w:rPr>
          <w:rFonts w:hint="eastAsia" w:cs="宋体"/>
          <w:b w:val="0"/>
          <w:color w:val="auto"/>
          <w:highlight w:val="none"/>
        </w:rPr>
      </w:pPr>
    </w:p>
    <w:p>
      <w:pPr>
        <w:pStyle w:val="2"/>
        <w:rPr>
          <w:rFonts w:hint="eastAsia" w:cs="宋体"/>
          <w:b w:val="0"/>
          <w:color w:val="auto"/>
          <w:highlight w:val="none"/>
        </w:rPr>
      </w:pPr>
    </w:p>
    <w:p>
      <w:pPr>
        <w:rPr>
          <w:rFonts w:hint="eastAsia" w:cs="宋体"/>
          <w:b w:val="0"/>
          <w:color w:val="auto"/>
          <w:highlight w:val="none"/>
        </w:rPr>
      </w:pPr>
    </w:p>
    <w:p>
      <w:pPr>
        <w:pStyle w:val="2"/>
        <w:rPr>
          <w:color w:val="auto"/>
          <w:highlight w:val="none"/>
        </w:rPr>
      </w:pPr>
    </w:p>
    <w:p>
      <w:pPr>
        <w:rPr>
          <w:color w:val="auto"/>
          <w:highlight w:val="none"/>
        </w:rPr>
      </w:pPr>
    </w:p>
    <w:p>
      <w:pPr>
        <w:pStyle w:val="2"/>
        <w:rPr>
          <w:color w:val="auto"/>
          <w:highlight w:val="none"/>
        </w:rPr>
      </w:pPr>
    </w:p>
    <w:p>
      <w:pPr>
        <w:rPr>
          <w:color w:val="auto"/>
          <w:highlight w:val="none"/>
        </w:rPr>
      </w:pPr>
    </w:p>
    <w:p>
      <w:pPr>
        <w:spacing w:line="360" w:lineRule="auto"/>
        <w:jc w:val="center"/>
        <w:outlineLvl w:val="0"/>
        <w:rPr>
          <w:rFonts w:ascii="宋体" w:hAnsi="宋体" w:cs="宋体"/>
          <w:b/>
          <w:color w:val="auto"/>
          <w:sz w:val="32"/>
          <w:szCs w:val="32"/>
          <w:highlight w:val="none"/>
        </w:rPr>
      </w:pPr>
      <w:bookmarkStart w:id="1" w:name="_Toc19167"/>
      <w:r>
        <w:rPr>
          <w:rFonts w:hint="eastAsia" w:ascii="宋体" w:hAnsi="宋体" w:cs="宋体"/>
          <w:b/>
          <w:color w:val="auto"/>
          <w:sz w:val="32"/>
          <w:szCs w:val="32"/>
          <w:highlight w:val="none"/>
        </w:rPr>
        <w:t xml:space="preserve">第一章   </w:t>
      </w:r>
      <w:r>
        <w:rPr>
          <w:rFonts w:hint="eastAsia" w:ascii="宋体" w:hAnsi="宋体" w:cs="宋体"/>
          <w:b/>
          <w:color w:val="auto"/>
          <w:sz w:val="32"/>
          <w:szCs w:val="32"/>
          <w:highlight w:val="none"/>
          <w:lang w:val="en-US" w:eastAsia="zh-CN"/>
        </w:rPr>
        <w:t>采购</w:t>
      </w:r>
      <w:r>
        <w:rPr>
          <w:rFonts w:hint="eastAsia" w:ascii="宋体" w:hAnsi="宋体" w:cs="宋体"/>
          <w:b/>
          <w:color w:val="auto"/>
          <w:sz w:val="32"/>
          <w:szCs w:val="32"/>
          <w:highlight w:val="none"/>
        </w:rPr>
        <w:t>邀请</w:t>
      </w:r>
      <w:bookmarkEnd w:id="1"/>
    </w:p>
    <w:p>
      <w:pPr>
        <w:pStyle w:val="3"/>
        <w:spacing w:before="0" w:line="360" w:lineRule="auto"/>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一、项目基本情况</w:t>
      </w:r>
    </w:p>
    <w:p>
      <w:pPr>
        <w:spacing w:line="360" w:lineRule="auto"/>
        <w:ind w:firstLine="420" w:firstLineChars="200"/>
        <w:rPr>
          <w:rFonts w:hint="eastAsia" w:ascii="宋体" w:hAnsi="宋体" w:eastAsia="宋体" w:cs="宋体"/>
          <w:color w:val="auto"/>
          <w:szCs w:val="21"/>
          <w:highlight w:val="none"/>
          <w:u w:val="none"/>
          <w:lang w:eastAsia="zh-CN"/>
        </w:rPr>
      </w:pPr>
      <w:r>
        <w:rPr>
          <w:rFonts w:hint="eastAsia" w:ascii="宋体" w:hAnsi="宋体" w:cs="宋体"/>
          <w:color w:val="auto"/>
          <w:szCs w:val="21"/>
          <w:highlight w:val="none"/>
          <w:u w:val="none"/>
        </w:rPr>
        <w:t>1.项目编号：</w:t>
      </w:r>
      <w:r>
        <w:rPr>
          <w:rFonts w:hint="eastAsia" w:ascii="宋体" w:hAnsi="宋体" w:cs="宋体"/>
          <w:color w:val="auto"/>
          <w:szCs w:val="21"/>
          <w:highlight w:val="none"/>
          <w:u w:val="none"/>
          <w:lang w:eastAsia="zh-CN"/>
        </w:rPr>
        <w:t>青枫采竞-2023007</w:t>
      </w:r>
    </w:p>
    <w:p>
      <w:pPr>
        <w:spacing w:line="360" w:lineRule="auto"/>
        <w:ind w:firstLine="420" w:firstLineChars="200"/>
        <w:rPr>
          <w:rFonts w:hint="eastAsia" w:ascii="宋体" w:hAnsi="宋体" w:eastAsia="宋体" w:cs="宋体"/>
          <w:color w:val="auto"/>
          <w:szCs w:val="21"/>
          <w:highlight w:val="none"/>
          <w:u w:val="none"/>
          <w:lang w:eastAsia="zh-CN"/>
        </w:rPr>
      </w:pPr>
      <w:r>
        <w:rPr>
          <w:rFonts w:hint="eastAsia" w:ascii="宋体" w:hAnsi="宋体" w:cs="宋体"/>
          <w:color w:val="auto"/>
          <w:szCs w:val="21"/>
          <w:highlight w:val="none"/>
          <w:u w:val="none"/>
        </w:rPr>
        <w:t>2.项目名称：</w:t>
      </w:r>
      <w:r>
        <w:rPr>
          <w:rFonts w:hint="eastAsia" w:ascii="宋体" w:hAnsi="宋体" w:cs="宋体"/>
          <w:color w:val="auto"/>
          <w:szCs w:val="21"/>
          <w:highlight w:val="none"/>
          <w:u w:val="none"/>
          <w:lang w:eastAsia="zh-CN"/>
        </w:rPr>
        <w:t>常州市新北区消防救援大队端午节福利采购项目</w:t>
      </w:r>
    </w:p>
    <w:p>
      <w:pPr>
        <w:spacing w:line="360" w:lineRule="auto"/>
        <w:ind w:firstLine="420" w:firstLineChars="200"/>
        <w:rPr>
          <w:rFonts w:hint="eastAsia" w:ascii="宋体" w:hAnsi="宋体" w:cs="宋体"/>
          <w:color w:val="auto"/>
          <w:szCs w:val="21"/>
          <w:highlight w:val="none"/>
          <w:u w:val="none"/>
        </w:rPr>
      </w:pPr>
      <w:r>
        <w:rPr>
          <w:rFonts w:hint="eastAsia" w:ascii="宋体" w:hAnsi="宋体" w:cs="宋体"/>
          <w:color w:val="auto"/>
          <w:szCs w:val="21"/>
          <w:highlight w:val="none"/>
          <w:u w:val="none"/>
        </w:rPr>
        <w:t>3.采购方式：竞争性谈判</w:t>
      </w:r>
    </w:p>
    <w:p>
      <w:pPr>
        <w:spacing w:line="360" w:lineRule="auto"/>
        <w:ind w:firstLine="420" w:firstLineChars="200"/>
        <w:rPr>
          <w:rFonts w:hint="eastAsia" w:ascii="宋体" w:hAnsi="宋体" w:eastAsia="宋体" w:cs="宋体"/>
          <w:color w:val="auto"/>
          <w:szCs w:val="21"/>
          <w:highlight w:val="none"/>
          <w:u w:val="none"/>
          <w:lang w:eastAsia="zh-CN"/>
        </w:rPr>
      </w:pPr>
      <w:r>
        <w:rPr>
          <w:rFonts w:hint="eastAsia" w:ascii="宋体" w:hAnsi="宋体" w:cs="宋体"/>
          <w:color w:val="auto"/>
          <w:szCs w:val="21"/>
          <w:highlight w:val="none"/>
          <w:u w:val="none"/>
          <w:lang w:val="en-US" w:eastAsia="zh-CN"/>
        </w:rPr>
        <w:t>4</w:t>
      </w:r>
      <w:r>
        <w:rPr>
          <w:rFonts w:hint="eastAsia" w:ascii="宋体" w:hAnsi="宋体" w:cs="宋体"/>
          <w:color w:val="auto"/>
          <w:szCs w:val="21"/>
          <w:highlight w:val="none"/>
          <w:u w:val="none"/>
        </w:rPr>
        <w:t>.项目预算金额：</w:t>
      </w:r>
      <w:r>
        <w:rPr>
          <w:rFonts w:hint="eastAsia" w:ascii="宋体" w:hAnsi="宋体" w:cs="宋体"/>
          <w:b/>
          <w:bCs/>
          <w:color w:val="auto"/>
          <w:szCs w:val="21"/>
          <w:highlight w:val="none"/>
          <w:u w:val="none"/>
          <w:lang w:eastAsia="zh-CN"/>
        </w:rPr>
        <w:t>人民币</w:t>
      </w:r>
      <w:r>
        <w:rPr>
          <w:rFonts w:hint="eastAsia" w:ascii="宋体" w:hAnsi="宋体" w:cs="宋体"/>
          <w:b/>
          <w:bCs/>
          <w:color w:val="auto"/>
          <w:szCs w:val="21"/>
          <w:highlight w:val="none"/>
          <w:u w:val="none"/>
          <w:lang w:val="en-US" w:eastAsia="zh-CN"/>
        </w:rPr>
        <w:t>壹拾壹万贰仟元整</w:t>
      </w:r>
      <w:r>
        <w:rPr>
          <w:rFonts w:hint="eastAsia" w:ascii="宋体" w:hAnsi="宋体" w:cs="宋体"/>
          <w:b/>
          <w:bCs/>
          <w:color w:val="auto"/>
          <w:szCs w:val="21"/>
          <w:highlight w:val="none"/>
          <w:u w:val="none"/>
          <w:lang w:eastAsia="zh-CN"/>
        </w:rPr>
        <w:t>（¥</w:t>
      </w:r>
      <w:r>
        <w:rPr>
          <w:rFonts w:hint="eastAsia" w:ascii="宋体" w:hAnsi="宋体" w:cs="宋体"/>
          <w:b/>
          <w:bCs/>
          <w:color w:val="auto"/>
          <w:szCs w:val="21"/>
          <w:highlight w:val="none"/>
          <w:u w:val="none"/>
          <w:lang w:val="en-US" w:eastAsia="zh-CN"/>
        </w:rPr>
        <w:t>112</w:t>
      </w:r>
      <w:r>
        <w:rPr>
          <w:rFonts w:hint="eastAsia" w:ascii="宋体" w:hAnsi="宋体" w:cs="宋体"/>
          <w:b/>
          <w:bCs/>
          <w:color w:val="auto"/>
          <w:szCs w:val="21"/>
          <w:highlight w:val="none"/>
          <w:u w:val="none"/>
          <w:lang w:eastAsia="zh-CN"/>
        </w:rPr>
        <w:t>,000.00）</w:t>
      </w:r>
    </w:p>
    <w:p>
      <w:pPr>
        <w:spacing w:line="360" w:lineRule="auto"/>
        <w:ind w:firstLine="420" w:firstLineChars="200"/>
        <w:rPr>
          <w:rFonts w:ascii="宋体" w:hAnsi="宋体" w:cs="宋体"/>
          <w:color w:val="auto"/>
          <w:szCs w:val="21"/>
          <w:highlight w:val="none"/>
          <w:u w:val="none"/>
        </w:rPr>
      </w:pPr>
      <w:r>
        <w:rPr>
          <w:rFonts w:hint="eastAsia" w:ascii="宋体" w:hAnsi="宋体" w:cs="宋体"/>
          <w:color w:val="auto"/>
          <w:szCs w:val="21"/>
          <w:highlight w:val="none"/>
          <w:u w:val="none"/>
          <w:lang w:val="en-US" w:eastAsia="zh-CN"/>
        </w:rPr>
        <w:t>5</w:t>
      </w:r>
      <w:r>
        <w:rPr>
          <w:rFonts w:hint="eastAsia" w:ascii="宋体" w:hAnsi="宋体" w:cs="宋体"/>
          <w:color w:val="auto"/>
          <w:szCs w:val="21"/>
          <w:highlight w:val="none"/>
          <w:u w:val="none"/>
        </w:rPr>
        <w:t>.采购需求：</w:t>
      </w:r>
    </w:p>
    <w:tbl>
      <w:tblPr>
        <w:tblStyle w:val="17"/>
        <w:tblW w:w="5120" w:type="pct"/>
        <w:tblInd w:w="-2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6"/>
        <w:gridCol w:w="1805"/>
        <w:gridCol w:w="1807"/>
        <w:gridCol w:w="910"/>
        <w:gridCol w:w="35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7" w:type="pct"/>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bCs/>
                <w:color w:val="auto"/>
                <w:sz w:val="21"/>
                <w:szCs w:val="21"/>
                <w:highlight w:val="none"/>
              </w:rPr>
            </w:pPr>
            <w:r>
              <w:rPr>
                <w:rFonts w:hint="eastAsia" w:ascii="宋体" w:hAnsi="宋体" w:cs="宋体"/>
                <w:bCs/>
                <w:color w:val="auto"/>
                <w:sz w:val="21"/>
                <w:szCs w:val="21"/>
                <w:highlight w:val="none"/>
              </w:rPr>
              <w:t>包号</w:t>
            </w:r>
          </w:p>
        </w:tc>
        <w:tc>
          <w:tcPr>
            <w:tcW w:w="1034" w:type="pct"/>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bCs/>
                <w:color w:val="auto"/>
                <w:sz w:val="21"/>
                <w:szCs w:val="21"/>
                <w:highlight w:val="none"/>
              </w:rPr>
            </w:pPr>
            <w:r>
              <w:rPr>
                <w:rFonts w:hint="eastAsia" w:ascii="宋体" w:hAnsi="宋体" w:cs="宋体"/>
                <w:bCs/>
                <w:color w:val="auto"/>
                <w:sz w:val="21"/>
                <w:szCs w:val="21"/>
                <w:highlight w:val="none"/>
              </w:rPr>
              <w:t>标的名称</w:t>
            </w:r>
          </w:p>
        </w:tc>
        <w:tc>
          <w:tcPr>
            <w:tcW w:w="1035" w:type="pct"/>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bCs/>
                <w:color w:val="auto"/>
                <w:sz w:val="21"/>
                <w:szCs w:val="21"/>
                <w:highlight w:val="none"/>
              </w:rPr>
            </w:pPr>
            <w:r>
              <w:rPr>
                <w:rFonts w:hint="eastAsia" w:ascii="宋体" w:hAnsi="宋体" w:cs="宋体"/>
                <w:bCs/>
                <w:color w:val="auto"/>
                <w:sz w:val="21"/>
                <w:szCs w:val="21"/>
                <w:highlight w:val="none"/>
              </w:rPr>
              <w:t>采购包预算金额</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bCs/>
                <w:color w:val="auto"/>
                <w:sz w:val="21"/>
                <w:szCs w:val="21"/>
                <w:highlight w:val="none"/>
              </w:rPr>
            </w:pPr>
            <w:r>
              <w:rPr>
                <w:rFonts w:hint="eastAsia" w:ascii="宋体" w:hAnsi="宋体" w:cs="宋体"/>
                <w:bCs/>
                <w:color w:val="auto"/>
                <w:sz w:val="21"/>
                <w:szCs w:val="21"/>
                <w:highlight w:val="none"/>
              </w:rPr>
              <w:t>（万元）</w:t>
            </w:r>
          </w:p>
        </w:tc>
        <w:tc>
          <w:tcPr>
            <w:tcW w:w="521" w:type="pct"/>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bCs/>
                <w:color w:val="auto"/>
                <w:sz w:val="21"/>
                <w:szCs w:val="21"/>
                <w:highlight w:val="none"/>
              </w:rPr>
            </w:pPr>
            <w:r>
              <w:rPr>
                <w:rFonts w:hint="eastAsia" w:ascii="宋体" w:hAnsi="宋体" w:cs="宋体"/>
                <w:bCs/>
                <w:color w:val="auto"/>
                <w:sz w:val="21"/>
                <w:szCs w:val="21"/>
                <w:highlight w:val="none"/>
              </w:rPr>
              <w:t>数量</w:t>
            </w:r>
          </w:p>
        </w:tc>
        <w:tc>
          <w:tcPr>
            <w:tcW w:w="2021" w:type="pct"/>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color w:val="auto"/>
                <w:sz w:val="21"/>
                <w:szCs w:val="21"/>
                <w:highlight w:val="none"/>
              </w:rPr>
            </w:pPr>
            <w:r>
              <w:rPr>
                <w:rFonts w:hint="eastAsia" w:ascii="宋体" w:hAnsi="宋体" w:cs="宋体"/>
                <w:color w:val="auto"/>
                <w:sz w:val="21"/>
                <w:szCs w:val="21"/>
                <w:highlight w:val="none"/>
              </w:rPr>
              <w:t>简要技术需求或服务要求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7" w:type="pct"/>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bCs/>
                <w:color w:val="auto"/>
                <w:sz w:val="21"/>
                <w:szCs w:val="21"/>
                <w:highlight w:val="none"/>
              </w:rPr>
            </w:pPr>
            <w:r>
              <w:rPr>
                <w:rFonts w:hint="eastAsia" w:ascii="宋体" w:hAnsi="宋体" w:cs="宋体"/>
                <w:bCs/>
                <w:color w:val="auto"/>
                <w:sz w:val="21"/>
                <w:szCs w:val="21"/>
                <w:highlight w:val="none"/>
              </w:rPr>
              <w:t>01</w:t>
            </w:r>
          </w:p>
        </w:tc>
        <w:tc>
          <w:tcPr>
            <w:tcW w:w="1034" w:type="pct"/>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sz w:val="21"/>
                <w:szCs w:val="21"/>
                <w:highlight w:val="none"/>
                <w:lang w:eastAsia="zh-CN"/>
              </w:rPr>
            </w:pPr>
            <w:r>
              <w:rPr>
                <w:rFonts w:hint="eastAsia" w:ascii="宋体" w:hAnsi="宋体" w:cs="宋体"/>
                <w:bCs/>
                <w:color w:val="auto"/>
                <w:sz w:val="21"/>
                <w:szCs w:val="21"/>
                <w:highlight w:val="none"/>
                <w:lang w:eastAsia="zh-CN"/>
              </w:rPr>
              <w:t>常州市新北区消防救援大队端午节福利采购项目</w:t>
            </w:r>
          </w:p>
        </w:tc>
        <w:tc>
          <w:tcPr>
            <w:tcW w:w="1035" w:type="pct"/>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11.20</w:t>
            </w:r>
          </w:p>
        </w:tc>
        <w:tc>
          <w:tcPr>
            <w:tcW w:w="521" w:type="pct"/>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bCs/>
                <w:color w:val="auto"/>
                <w:sz w:val="21"/>
                <w:szCs w:val="21"/>
                <w:highlight w:val="none"/>
              </w:rPr>
            </w:pPr>
            <w:r>
              <w:rPr>
                <w:rFonts w:hint="eastAsia" w:ascii="宋体" w:hAnsi="宋体" w:cs="宋体"/>
                <w:bCs/>
                <w:color w:val="auto"/>
                <w:sz w:val="21"/>
                <w:szCs w:val="21"/>
                <w:highlight w:val="none"/>
              </w:rPr>
              <w:t>1</w:t>
            </w:r>
          </w:p>
        </w:tc>
        <w:tc>
          <w:tcPr>
            <w:tcW w:w="2021" w:type="pct"/>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cs="宋体"/>
                <w:bCs/>
                <w:color w:val="auto"/>
                <w:sz w:val="21"/>
                <w:szCs w:val="21"/>
                <w:highlight w:val="none"/>
                <w:lang w:eastAsia="zh-CN"/>
              </w:rPr>
            </w:pPr>
            <w:r>
              <w:rPr>
                <w:rFonts w:hint="eastAsia" w:ascii="宋体" w:hAnsi="宋体" w:cs="宋体"/>
                <w:bCs/>
                <w:color w:val="auto"/>
                <w:sz w:val="21"/>
                <w:szCs w:val="21"/>
                <w:highlight w:val="none"/>
                <w:lang w:val="en-US" w:eastAsia="zh-CN"/>
              </w:rPr>
              <w:t>端午</w:t>
            </w:r>
            <w:r>
              <w:rPr>
                <w:rFonts w:hint="eastAsia" w:ascii="宋体" w:hAnsi="宋体" w:cs="宋体"/>
                <w:bCs/>
                <w:color w:val="auto"/>
                <w:sz w:val="21"/>
                <w:szCs w:val="21"/>
                <w:highlight w:val="none"/>
                <w:lang w:eastAsia="zh-CN"/>
              </w:rPr>
              <w:t>福利，</w:t>
            </w:r>
            <w:r>
              <w:rPr>
                <w:rFonts w:hint="eastAsia" w:ascii="宋体" w:hAnsi="宋体" w:cs="宋体"/>
                <w:bCs/>
                <w:color w:val="auto"/>
                <w:sz w:val="21"/>
                <w:szCs w:val="21"/>
                <w:highlight w:val="none"/>
                <w:lang w:val="en-US" w:eastAsia="zh-CN"/>
              </w:rPr>
              <w:t>人数约224</w:t>
            </w:r>
            <w:r>
              <w:rPr>
                <w:rFonts w:hint="eastAsia" w:ascii="宋体" w:hAnsi="宋体" w:cs="宋体"/>
                <w:bCs/>
                <w:color w:val="auto"/>
                <w:sz w:val="21"/>
                <w:szCs w:val="21"/>
                <w:highlight w:val="none"/>
                <w:lang w:eastAsia="zh-CN"/>
              </w:rPr>
              <w:t>人（暂估，具体按实际数量结算）。</w:t>
            </w:r>
          </w:p>
        </w:tc>
      </w:tr>
    </w:tbl>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6.合同履行期限：合同签订后，按采购人要求供货，</w:t>
      </w:r>
      <w:r>
        <w:rPr>
          <w:rFonts w:hint="eastAsia" w:ascii="宋体" w:hAnsi="宋体" w:cs="宋体"/>
          <w:color w:val="auto"/>
          <w:szCs w:val="21"/>
          <w:highlight w:val="none"/>
          <w:lang w:eastAsia="zh-CN"/>
        </w:rPr>
        <w:t>2天内完成供货</w:t>
      </w:r>
      <w:r>
        <w:rPr>
          <w:rFonts w:hint="eastAsia" w:ascii="宋体" w:hAnsi="宋体" w:cs="宋体"/>
          <w:color w:val="auto"/>
          <w:szCs w:val="21"/>
          <w:highlight w:val="none"/>
        </w:rPr>
        <w:t>。</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7.本项目是否接受联合体</w:t>
      </w:r>
      <w:r>
        <w:rPr>
          <w:rFonts w:hint="eastAsia" w:ascii="宋体" w:hAnsi="宋体" w:cs="宋体"/>
          <w:color w:val="auto"/>
          <w:szCs w:val="21"/>
          <w:highlight w:val="none"/>
          <w:lang w:eastAsia="zh-CN"/>
        </w:rPr>
        <w:t>响应</w:t>
      </w:r>
      <w:r>
        <w:rPr>
          <w:rFonts w:hint="eastAsia" w:ascii="宋体" w:hAnsi="宋体" w:cs="宋体"/>
          <w:color w:val="auto"/>
          <w:szCs w:val="21"/>
          <w:highlight w:val="none"/>
        </w:rPr>
        <w:t xml:space="preserve">：□是  </w:t>
      </w:r>
      <w:r>
        <w:rPr>
          <w:rFonts w:hint="eastAsia" w:ascii="宋体" w:hAnsi="宋体" w:cs="宋体"/>
          <w:b/>
          <w:color w:val="auto"/>
          <w:szCs w:val="21"/>
          <w:highlight w:val="none"/>
        </w:rPr>
        <w:t>■</w:t>
      </w:r>
      <w:r>
        <w:rPr>
          <w:rFonts w:hint="eastAsia" w:ascii="宋体" w:hAnsi="宋体" w:cs="宋体"/>
          <w:color w:val="auto"/>
          <w:szCs w:val="21"/>
          <w:highlight w:val="none"/>
        </w:rPr>
        <w:t>否。</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8.本项目是否接受进口产品</w:t>
      </w:r>
      <w:r>
        <w:rPr>
          <w:rFonts w:hint="eastAsia" w:ascii="宋体" w:hAnsi="宋体" w:cs="宋体"/>
          <w:color w:val="auto"/>
          <w:szCs w:val="21"/>
          <w:highlight w:val="none"/>
          <w:lang w:eastAsia="zh-CN"/>
        </w:rPr>
        <w:t>响应</w:t>
      </w:r>
      <w:r>
        <w:rPr>
          <w:rFonts w:hint="eastAsia" w:ascii="宋体" w:hAnsi="宋体" w:cs="宋体"/>
          <w:color w:val="auto"/>
          <w:szCs w:val="21"/>
          <w:highlight w:val="none"/>
        </w:rPr>
        <w:t xml:space="preserve">：□是  </w:t>
      </w:r>
      <w:r>
        <w:rPr>
          <w:rFonts w:hint="eastAsia" w:ascii="宋体" w:hAnsi="宋体" w:cs="宋体"/>
          <w:b/>
          <w:color w:val="auto"/>
          <w:szCs w:val="21"/>
          <w:highlight w:val="none"/>
        </w:rPr>
        <w:t>■</w:t>
      </w:r>
      <w:r>
        <w:rPr>
          <w:rFonts w:hint="eastAsia" w:ascii="宋体" w:hAnsi="宋体" w:cs="宋体"/>
          <w:color w:val="auto"/>
          <w:szCs w:val="21"/>
          <w:highlight w:val="none"/>
        </w:rPr>
        <w:t>否。</w:t>
      </w:r>
    </w:p>
    <w:p>
      <w:pPr>
        <w:pStyle w:val="3"/>
        <w:spacing w:before="0" w:line="360" w:lineRule="auto"/>
        <w:jc w:val="left"/>
        <w:rPr>
          <w:rFonts w:ascii="宋体" w:hAnsi="宋体" w:eastAsia="宋体" w:cs="宋体"/>
          <w:color w:val="auto"/>
          <w:sz w:val="21"/>
          <w:szCs w:val="21"/>
          <w:highlight w:val="none"/>
        </w:rPr>
      </w:pPr>
    </w:p>
    <w:p>
      <w:pPr>
        <w:pStyle w:val="3"/>
        <w:spacing w:before="0" w:line="360" w:lineRule="auto"/>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二、申请人的资格要求（须同时满足）</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1.满足《中华人民共和国政府采购法》第二十二条规定以及下列情形：</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1.1未被“信用中国”网站（</w:t>
      </w:r>
      <w:r>
        <w:rPr>
          <w:rFonts w:hint="eastAsia" w:ascii="宋体" w:hAnsi="宋体" w:cs="宋体"/>
          <w:color w:val="auto"/>
          <w:szCs w:val="21"/>
          <w:highlight w:val="none"/>
          <w:lang w:val="en-US" w:eastAsia="zh-CN"/>
        </w:rPr>
        <w:t>www</w:t>
      </w:r>
      <w:r>
        <w:rPr>
          <w:rFonts w:hint="eastAsia" w:ascii="宋体" w:hAnsi="宋体" w:cs="宋体"/>
          <w:color w:val="auto"/>
          <w:szCs w:val="21"/>
          <w:highlight w:val="none"/>
        </w:rPr>
        <w:t>.creditchina.gov.cn）或“中国政府采购网”网站（www.ccgp.gov.cn）列入失信被执行人、重大税收违法案件当事人名单、政府采购严重失信行为记录名单；</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1.2单位负责人为同一人或者存在直接控股、管理关系的不同供应商（包含法定代表人为同一个人的两个及两个以上法人，母公司、全资子公司及其控股公司），不得参加同一合同项下的政府采购活动。</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2.落实政府采购政策需满足的资格要求：</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 中小企业政策</w:t>
      </w:r>
    </w:p>
    <w:p>
      <w:pPr>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w:t>
      </w:r>
      <w:r>
        <w:rPr>
          <w:rFonts w:hint="eastAsia" w:ascii="宋体" w:hAnsi="宋体" w:cs="宋体"/>
          <w:color w:val="auto"/>
          <w:szCs w:val="21"/>
          <w:highlight w:val="none"/>
        </w:rPr>
        <w:t>本项目不专门面向中小企业预留采购份额。</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□本项目专门面向  □中小 □小微企业  采购。即：提供的货物全部由符合政策要求的中小/小微企业制造、服务全部由符合政策要求的中小/小微企业承接。</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□本项目预留部分采购项目预算专门面向中小企业采购。对于预留份额，提供的货物由符合政策要求的中小企业制造、服务由符合政策要求的中小企业承接。预留份额通过以下措施进行：</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2.2 其它落实政府采购政策的资格要求（如有）：</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pPr>
        <w:spacing w:line="360" w:lineRule="auto"/>
        <w:ind w:firstLine="420" w:firstLineChars="200"/>
        <w:rPr>
          <w:rFonts w:ascii="宋体" w:hAnsi="宋体" w:cs="宋体"/>
          <w:i/>
          <w:iCs/>
          <w:color w:val="auto"/>
          <w:szCs w:val="21"/>
          <w:highlight w:val="none"/>
          <w:u w:val="single"/>
        </w:rPr>
      </w:pPr>
      <w:r>
        <w:rPr>
          <w:rFonts w:hint="eastAsia" w:ascii="宋体" w:hAnsi="宋体" w:cs="宋体"/>
          <w:color w:val="auto"/>
          <w:szCs w:val="21"/>
          <w:highlight w:val="none"/>
        </w:rPr>
        <w:t>3.本项目的特定资格要求：</w:t>
      </w:r>
    </w:p>
    <w:p>
      <w:pPr>
        <w:tabs>
          <w:tab w:val="left" w:pos="900"/>
          <w:tab w:val="left" w:pos="1134"/>
          <w:tab w:val="left" w:pos="1589"/>
          <w:tab w:val="left" w:pos="5521"/>
        </w:tabs>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3.1本项目是否接受分支机构参与</w:t>
      </w:r>
      <w:r>
        <w:rPr>
          <w:rFonts w:hint="eastAsia" w:ascii="宋体" w:hAnsi="宋体" w:cs="宋体"/>
          <w:color w:val="auto"/>
          <w:szCs w:val="21"/>
          <w:highlight w:val="none"/>
          <w:lang w:eastAsia="zh-CN"/>
        </w:rPr>
        <w:t>响应</w:t>
      </w:r>
      <w:r>
        <w:rPr>
          <w:rFonts w:hint="eastAsia" w:ascii="宋体" w:hAnsi="宋体" w:cs="宋体"/>
          <w:color w:val="auto"/>
          <w:szCs w:val="21"/>
          <w:highlight w:val="none"/>
        </w:rPr>
        <w:t xml:space="preserve">：□是   </w:t>
      </w:r>
      <w:r>
        <w:rPr>
          <w:rFonts w:hint="eastAsia" w:ascii="宋体" w:hAnsi="宋体" w:cs="宋体"/>
          <w:b/>
          <w:color w:val="auto"/>
          <w:szCs w:val="21"/>
          <w:highlight w:val="none"/>
        </w:rPr>
        <w:t>■</w:t>
      </w:r>
      <w:r>
        <w:rPr>
          <w:rFonts w:hint="eastAsia" w:ascii="宋体" w:hAnsi="宋体" w:cs="宋体"/>
          <w:color w:val="auto"/>
          <w:szCs w:val="21"/>
          <w:highlight w:val="none"/>
        </w:rPr>
        <w:t>否；</w:t>
      </w:r>
    </w:p>
    <w:p>
      <w:pPr>
        <w:tabs>
          <w:tab w:val="left" w:pos="900"/>
          <w:tab w:val="left" w:pos="1134"/>
          <w:tab w:val="left" w:pos="1589"/>
          <w:tab w:val="left" w:pos="5521"/>
        </w:tabs>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3.2本项目是否属于政府购买服务：</w:t>
      </w:r>
    </w:p>
    <w:p>
      <w:pPr>
        <w:tabs>
          <w:tab w:val="left" w:pos="900"/>
          <w:tab w:val="left" w:pos="1134"/>
          <w:tab w:val="left" w:pos="1589"/>
          <w:tab w:val="left" w:pos="5521"/>
        </w:tabs>
        <w:snapToGrid w:val="0"/>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w:t>
      </w:r>
      <w:r>
        <w:rPr>
          <w:rFonts w:hint="eastAsia" w:ascii="宋体" w:hAnsi="宋体" w:cs="宋体"/>
          <w:color w:val="auto"/>
          <w:szCs w:val="21"/>
          <w:highlight w:val="none"/>
        </w:rPr>
        <w:t>否；</w:t>
      </w:r>
    </w:p>
    <w:p>
      <w:pPr>
        <w:tabs>
          <w:tab w:val="left" w:pos="900"/>
          <w:tab w:val="left" w:pos="1134"/>
          <w:tab w:val="left" w:pos="1589"/>
          <w:tab w:val="left" w:pos="5521"/>
        </w:tabs>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□是，公益一类事业单位、使用事业编制且由财政拨款保障的群团组织，不得作为承接主体；</w:t>
      </w:r>
    </w:p>
    <w:p>
      <w:pPr>
        <w:tabs>
          <w:tab w:val="left" w:pos="900"/>
          <w:tab w:val="left" w:pos="1134"/>
          <w:tab w:val="left" w:pos="1589"/>
          <w:tab w:val="left" w:pos="5521"/>
        </w:tabs>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3.3其他特定资格要求：</w:t>
      </w:r>
      <w:r>
        <w:rPr>
          <w:rFonts w:hint="eastAsia" w:ascii="宋体" w:hAnsi="宋体" w:cs="宋体"/>
          <w:color w:val="auto"/>
          <w:szCs w:val="21"/>
          <w:highlight w:val="none"/>
          <w:u w:val="single"/>
        </w:rPr>
        <w:t xml:space="preserve"> </w:t>
      </w:r>
      <w:r>
        <w:rPr>
          <w:rFonts w:hint="eastAsia" w:ascii="宋体" w:hAnsi="宋体" w:eastAsia="宋体" w:cs="宋体"/>
          <w:b/>
          <w:bCs/>
          <w:color w:val="auto"/>
          <w:sz w:val="21"/>
          <w:szCs w:val="21"/>
          <w:highlight w:val="none"/>
          <w:u w:val="single"/>
          <w:lang w:val="en-US" w:eastAsia="zh-CN"/>
        </w:rPr>
        <w:t>具有有效的《食品经营许可证》</w:t>
      </w:r>
      <w:r>
        <w:rPr>
          <w:rFonts w:hint="eastAsia" w:ascii="宋体" w:hAnsi="宋体" w:cs="宋体"/>
          <w:color w:val="auto"/>
          <w:szCs w:val="21"/>
          <w:highlight w:val="none"/>
        </w:rPr>
        <w:t>。</w:t>
      </w:r>
    </w:p>
    <w:p>
      <w:pPr>
        <w:pStyle w:val="3"/>
        <w:widowControl/>
        <w:spacing w:before="0" w:line="360" w:lineRule="auto"/>
        <w:jc w:val="left"/>
        <w:rPr>
          <w:rFonts w:ascii="宋体" w:hAnsi="宋体" w:eastAsia="宋体" w:cs="宋体"/>
          <w:color w:val="auto"/>
          <w:sz w:val="21"/>
          <w:szCs w:val="21"/>
          <w:highlight w:val="none"/>
        </w:rPr>
      </w:pPr>
    </w:p>
    <w:p>
      <w:pPr>
        <w:pStyle w:val="3"/>
        <w:widowControl/>
        <w:spacing w:before="0" w:line="360" w:lineRule="auto"/>
        <w:jc w:val="left"/>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rPr>
        <w:t>三、获取</w:t>
      </w:r>
      <w:r>
        <w:rPr>
          <w:rFonts w:hint="eastAsia" w:ascii="宋体" w:hAnsi="宋体" w:eastAsia="宋体" w:cs="宋体"/>
          <w:color w:val="auto"/>
          <w:sz w:val="21"/>
          <w:szCs w:val="21"/>
          <w:highlight w:val="none"/>
          <w:u w:val="none"/>
          <w:lang w:val="en-US" w:eastAsia="zh-CN"/>
        </w:rPr>
        <w:t>采购</w:t>
      </w:r>
      <w:r>
        <w:rPr>
          <w:rFonts w:hint="eastAsia" w:ascii="宋体" w:hAnsi="宋体" w:eastAsia="宋体" w:cs="宋体"/>
          <w:color w:val="auto"/>
          <w:sz w:val="21"/>
          <w:szCs w:val="21"/>
          <w:highlight w:val="none"/>
          <w:u w:val="none"/>
          <w:lang w:eastAsia="zh-CN"/>
        </w:rPr>
        <w:t>文件</w:t>
      </w:r>
    </w:p>
    <w:p>
      <w:pPr>
        <w:adjustRightInd w:val="0"/>
        <w:snapToGrid w:val="0"/>
        <w:spacing w:line="360" w:lineRule="auto"/>
        <w:ind w:firstLine="420" w:firstLineChars="200"/>
        <w:rPr>
          <w:rFonts w:ascii="宋体" w:hAnsi="宋体" w:cs="宋体"/>
          <w:b w:val="0"/>
          <w:bCs w:val="0"/>
          <w:color w:val="auto"/>
          <w:szCs w:val="21"/>
          <w:highlight w:val="none"/>
          <w:u w:val="none"/>
        </w:rPr>
      </w:pPr>
      <w:r>
        <w:rPr>
          <w:rFonts w:hint="eastAsia" w:ascii="宋体" w:hAnsi="宋体" w:cs="宋体"/>
          <w:b w:val="0"/>
          <w:bCs w:val="0"/>
          <w:color w:val="auto"/>
          <w:szCs w:val="21"/>
          <w:highlight w:val="none"/>
          <w:u w:val="none"/>
        </w:rPr>
        <w:t>1.时间：</w:t>
      </w:r>
      <w:r>
        <w:rPr>
          <w:rFonts w:hint="eastAsia" w:ascii="宋体" w:hAnsi="宋体" w:cs="宋体"/>
          <w:b w:val="0"/>
          <w:bCs w:val="0"/>
          <w:color w:val="auto"/>
          <w:kern w:val="0"/>
          <w:szCs w:val="21"/>
          <w:highlight w:val="none"/>
          <w:u w:val="none"/>
        </w:rPr>
        <w:t>2023年</w:t>
      </w:r>
      <w:r>
        <w:rPr>
          <w:rFonts w:hint="eastAsia" w:ascii="宋体" w:hAnsi="宋体" w:cs="宋体"/>
          <w:b w:val="0"/>
          <w:bCs w:val="0"/>
          <w:color w:val="auto"/>
          <w:kern w:val="0"/>
          <w:szCs w:val="21"/>
          <w:highlight w:val="none"/>
          <w:u w:val="none"/>
          <w:lang w:val="en-US" w:eastAsia="zh-CN"/>
        </w:rPr>
        <w:t>06</w:t>
      </w:r>
      <w:r>
        <w:rPr>
          <w:rFonts w:hint="eastAsia" w:ascii="宋体" w:hAnsi="宋体" w:cs="宋体"/>
          <w:b w:val="0"/>
          <w:bCs w:val="0"/>
          <w:color w:val="auto"/>
          <w:kern w:val="0"/>
          <w:szCs w:val="21"/>
          <w:highlight w:val="none"/>
          <w:u w:val="none"/>
        </w:rPr>
        <w:t>月</w:t>
      </w:r>
      <w:r>
        <w:rPr>
          <w:rFonts w:hint="eastAsia" w:ascii="宋体" w:hAnsi="宋体" w:cs="宋体"/>
          <w:b w:val="0"/>
          <w:bCs w:val="0"/>
          <w:color w:val="auto"/>
          <w:kern w:val="0"/>
          <w:szCs w:val="21"/>
          <w:highlight w:val="none"/>
          <w:u w:val="none"/>
          <w:lang w:val="en-US" w:eastAsia="zh-CN"/>
        </w:rPr>
        <w:t>14</w:t>
      </w:r>
      <w:r>
        <w:rPr>
          <w:rFonts w:hint="eastAsia" w:ascii="宋体" w:hAnsi="宋体" w:cs="宋体"/>
          <w:b w:val="0"/>
          <w:bCs w:val="0"/>
          <w:color w:val="auto"/>
          <w:kern w:val="0"/>
          <w:szCs w:val="21"/>
          <w:highlight w:val="none"/>
          <w:u w:val="none"/>
        </w:rPr>
        <w:t>日至2023年</w:t>
      </w:r>
      <w:r>
        <w:rPr>
          <w:rFonts w:hint="eastAsia" w:ascii="宋体" w:hAnsi="宋体" w:cs="宋体"/>
          <w:b w:val="0"/>
          <w:bCs w:val="0"/>
          <w:color w:val="auto"/>
          <w:kern w:val="0"/>
          <w:szCs w:val="21"/>
          <w:highlight w:val="none"/>
          <w:u w:val="none"/>
          <w:lang w:val="en-US" w:eastAsia="zh-CN"/>
        </w:rPr>
        <w:t>06</w:t>
      </w:r>
      <w:r>
        <w:rPr>
          <w:rFonts w:hint="eastAsia" w:ascii="宋体" w:hAnsi="宋体" w:cs="宋体"/>
          <w:b w:val="0"/>
          <w:bCs w:val="0"/>
          <w:color w:val="auto"/>
          <w:kern w:val="0"/>
          <w:szCs w:val="21"/>
          <w:highlight w:val="none"/>
          <w:u w:val="none"/>
        </w:rPr>
        <w:t>月</w:t>
      </w:r>
      <w:r>
        <w:rPr>
          <w:rFonts w:hint="eastAsia" w:ascii="宋体" w:hAnsi="宋体" w:cs="宋体"/>
          <w:b w:val="0"/>
          <w:bCs w:val="0"/>
          <w:color w:val="auto"/>
          <w:kern w:val="0"/>
          <w:szCs w:val="21"/>
          <w:highlight w:val="none"/>
          <w:u w:val="none"/>
          <w:lang w:val="en-US" w:eastAsia="zh-CN"/>
        </w:rPr>
        <w:t>19</w:t>
      </w:r>
      <w:r>
        <w:rPr>
          <w:rFonts w:hint="eastAsia" w:ascii="宋体" w:hAnsi="宋体" w:cs="宋体"/>
          <w:b w:val="0"/>
          <w:bCs w:val="0"/>
          <w:color w:val="auto"/>
          <w:kern w:val="0"/>
          <w:szCs w:val="21"/>
          <w:highlight w:val="none"/>
          <w:u w:val="none"/>
        </w:rPr>
        <w:t>日</w:t>
      </w:r>
      <w:r>
        <w:rPr>
          <w:rFonts w:hint="eastAsia" w:ascii="宋体" w:hAnsi="宋体" w:cs="宋体"/>
          <w:b w:val="0"/>
          <w:bCs w:val="0"/>
          <w:color w:val="auto"/>
          <w:szCs w:val="21"/>
          <w:highlight w:val="none"/>
          <w:u w:val="none"/>
          <w:lang w:val="en-US" w:eastAsia="zh-CN"/>
        </w:rPr>
        <w:t>14</w:t>
      </w:r>
      <w:r>
        <w:rPr>
          <w:rFonts w:hint="eastAsia" w:ascii="宋体" w:hAnsi="宋体" w:cs="宋体"/>
          <w:b w:val="0"/>
          <w:bCs w:val="0"/>
          <w:color w:val="auto"/>
          <w:szCs w:val="21"/>
          <w:highlight w:val="none"/>
          <w:u w:val="none"/>
        </w:rPr>
        <w:t>点</w:t>
      </w:r>
      <w:r>
        <w:rPr>
          <w:rFonts w:hint="eastAsia" w:ascii="宋体" w:hAnsi="宋体" w:cs="宋体"/>
          <w:b w:val="0"/>
          <w:bCs w:val="0"/>
          <w:color w:val="auto"/>
          <w:szCs w:val="21"/>
          <w:highlight w:val="none"/>
          <w:u w:val="none"/>
          <w:lang w:val="en-US" w:eastAsia="zh-CN"/>
        </w:rPr>
        <w:t>00</w:t>
      </w:r>
      <w:r>
        <w:rPr>
          <w:rFonts w:hint="eastAsia" w:ascii="宋体" w:hAnsi="宋体" w:cs="宋体"/>
          <w:b w:val="0"/>
          <w:bCs w:val="0"/>
          <w:color w:val="auto"/>
          <w:szCs w:val="21"/>
          <w:highlight w:val="none"/>
          <w:u w:val="none"/>
        </w:rPr>
        <w:t>分前。</w:t>
      </w:r>
    </w:p>
    <w:p>
      <w:pPr>
        <w:adjustRightInd w:val="0"/>
        <w:snapToGrid w:val="0"/>
        <w:spacing w:line="360" w:lineRule="auto"/>
        <w:ind w:firstLine="420" w:firstLineChars="200"/>
        <w:rPr>
          <w:rFonts w:ascii="宋体" w:hAnsi="宋体" w:cs="宋体"/>
          <w:color w:val="auto"/>
          <w:szCs w:val="21"/>
          <w:highlight w:val="none"/>
          <w:u w:val="none"/>
        </w:rPr>
      </w:pPr>
      <w:r>
        <w:rPr>
          <w:rFonts w:hint="eastAsia" w:ascii="宋体" w:hAnsi="宋体" w:cs="宋体"/>
          <w:color w:val="auto"/>
          <w:szCs w:val="21"/>
          <w:highlight w:val="none"/>
          <w:u w:val="none"/>
          <w:lang w:val="en-US" w:eastAsia="zh-CN"/>
        </w:rPr>
        <w:t>2</w:t>
      </w:r>
      <w:r>
        <w:rPr>
          <w:rFonts w:hint="eastAsia" w:ascii="宋体" w:hAnsi="宋体" w:cs="宋体"/>
          <w:color w:val="auto"/>
          <w:szCs w:val="21"/>
          <w:highlight w:val="none"/>
          <w:u w:val="none"/>
        </w:rPr>
        <w:t>.方式：本项目无需单独报名，由各供应商自行下载竞争性谈判文件，供应商需按竞争性谈判文件要求编制响应文件。</w:t>
      </w:r>
    </w:p>
    <w:p>
      <w:pPr>
        <w:widowControl/>
        <w:adjustRightInd w:val="0"/>
        <w:snapToGrid w:val="0"/>
        <w:spacing w:line="360" w:lineRule="auto"/>
        <w:ind w:firstLine="420" w:firstLineChars="200"/>
        <w:jc w:val="left"/>
        <w:rPr>
          <w:rFonts w:ascii="宋体" w:hAnsi="宋体" w:cs="宋体"/>
          <w:color w:val="auto"/>
          <w:szCs w:val="21"/>
          <w:highlight w:val="none"/>
          <w:u w:val="none"/>
        </w:rPr>
      </w:pPr>
      <w:r>
        <w:rPr>
          <w:rFonts w:hint="eastAsia" w:ascii="宋体" w:hAnsi="宋体" w:cs="宋体"/>
          <w:color w:val="auto"/>
          <w:szCs w:val="21"/>
          <w:highlight w:val="none"/>
          <w:u w:val="none"/>
          <w:lang w:val="en-US" w:eastAsia="zh-CN"/>
        </w:rPr>
        <w:t>3</w:t>
      </w:r>
      <w:r>
        <w:rPr>
          <w:rFonts w:hint="eastAsia" w:ascii="宋体" w:hAnsi="宋体" w:cs="宋体"/>
          <w:color w:val="auto"/>
          <w:szCs w:val="21"/>
          <w:highlight w:val="none"/>
          <w:u w:val="none"/>
        </w:rPr>
        <w:t>.售价：人民币壹佰元整</w:t>
      </w:r>
      <w:r>
        <w:rPr>
          <w:rFonts w:hint="eastAsia" w:ascii="宋体" w:hAnsi="宋体" w:cs="宋体"/>
          <w:b/>
          <w:bCs/>
          <w:color w:val="auto"/>
          <w:szCs w:val="21"/>
          <w:highlight w:val="none"/>
          <w:u w:val="none"/>
        </w:rPr>
        <w:t>（该费用需在响应文件递交前缴纳，否则其响应文件将被拒绝）</w:t>
      </w:r>
      <w:r>
        <w:rPr>
          <w:rFonts w:hint="eastAsia" w:ascii="宋体" w:hAnsi="宋体" w:cs="宋体"/>
          <w:color w:val="auto"/>
          <w:szCs w:val="21"/>
          <w:highlight w:val="none"/>
          <w:u w:val="none"/>
        </w:rPr>
        <w:t>。</w:t>
      </w:r>
    </w:p>
    <w:p>
      <w:pPr>
        <w:pStyle w:val="3"/>
        <w:widowControl/>
        <w:spacing w:before="0" w:line="360" w:lineRule="auto"/>
        <w:jc w:val="left"/>
        <w:rPr>
          <w:rFonts w:ascii="宋体" w:hAnsi="宋体" w:eastAsia="宋体" w:cs="宋体"/>
          <w:color w:val="auto"/>
          <w:sz w:val="21"/>
          <w:szCs w:val="21"/>
          <w:highlight w:val="none"/>
          <w:u w:val="none"/>
        </w:rPr>
      </w:pPr>
    </w:p>
    <w:p>
      <w:pPr>
        <w:pStyle w:val="3"/>
        <w:widowControl/>
        <w:spacing w:before="0" w:line="360" w:lineRule="auto"/>
        <w:jc w:val="left"/>
        <w:rPr>
          <w:rFonts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四、</w:t>
      </w:r>
      <w:r>
        <w:rPr>
          <w:rFonts w:hint="eastAsia" w:ascii="宋体" w:hAnsi="宋体" w:eastAsia="宋体" w:cs="宋体"/>
          <w:color w:val="auto"/>
          <w:sz w:val="21"/>
          <w:szCs w:val="21"/>
          <w:highlight w:val="none"/>
          <w:u w:val="none"/>
          <w:lang w:eastAsia="zh-CN"/>
        </w:rPr>
        <w:t>响应文件</w:t>
      </w:r>
      <w:r>
        <w:rPr>
          <w:rFonts w:hint="eastAsia" w:ascii="宋体" w:hAnsi="宋体" w:eastAsia="宋体" w:cs="宋体"/>
          <w:color w:val="auto"/>
          <w:sz w:val="21"/>
          <w:szCs w:val="21"/>
          <w:highlight w:val="none"/>
          <w:u w:val="none"/>
        </w:rPr>
        <w:t>提交</w:t>
      </w:r>
    </w:p>
    <w:p>
      <w:pPr>
        <w:spacing w:line="360" w:lineRule="auto"/>
        <w:ind w:firstLine="420" w:firstLineChars="200"/>
        <w:rPr>
          <w:rFonts w:ascii="宋体" w:hAnsi="宋体" w:cs="宋体"/>
          <w:bCs/>
          <w:color w:val="auto"/>
          <w:szCs w:val="21"/>
          <w:highlight w:val="none"/>
          <w:u w:val="none"/>
        </w:rPr>
      </w:pPr>
      <w:r>
        <w:rPr>
          <w:rFonts w:hint="eastAsia" w:ascii="宋体" w:hAnsi="宋体" w:cs="宋体"/>
          <w:color w:val="auto"/>
          <w:szCs w:val="21"/>
          <w:highlight w:val="none"/>
          <w:u w:val="none"/>
        </w:rPr>
        <w:t>截止时间：2023年</w:t>
      </w:r>
      <w:r>
        <w:rPr>
          <w:rFonts w:hint="eastAsia" w:ascii="宋体" w:hAnsi="宋体" w:cs="宋体"/>
          <w:color w:val="auto"/>
          <w:szCs w:val="21"/>
          <w:highlight w:val="none"/>
          <w:u w:val="none"/>
          <w:lang w:val="en-US" w:eastAsia="zh-CN"/>
        </w:rPr>
        <w:t>06</w:t>
      </w:r>
      <w:r>
        <w:rPr>
          <w:rFonts w:hint="eastAsia" w:ascii="宋体" w:hAnsi="宋体" w:cs="宋体"/>
          <w:color w:val="auto"/>
          <w:szCs w:val="21"/>
          <w:highlight w:val="none"/>
          <w:u w:val="none"/>
        </w:rPr>
        <w:t>月</w:t>
      </w:r>
      <w:r>
        <w:rPr>
          <w:rFonts w:hint="eastAsia" w:ascii="宋体" w:hAnsi="宋体" w:cs="宋体"/>
          <w:color w:val="auto"/>
          <w:szCs w:val="21"/>
          <w:highlight w:val="none"/>
          <w:u w:val="none"/>
          <w:lang w:val="en-US" w:eastAsia="zh-CN"/>
        </w:rPr>
        <w:t>19</w:t>
      </w:r>
      <w:r>
        <w:rPr>
          <w:rFonts w:hint="eastAsia" w:ascii="宋体" w:hAnsi="宋体" w:cs="宋体"/>
          <w:color w:val="auto"/>
          <w:szCs w:val="21"/>
          <w:highlight w:val="none"/>
          <w:u w:val="none"/>
        </w:rPr>
        <w:t>日</w:t>
      </w:r>
      <w:r>
        <w:rPr>
          <w:rFonts w:hint="eastAsia" w:ascii="宋体" w:hAnsi="宋体" w:cs="宋体"/>
          <w:color w:val="auto"/>
          <w:szCs w:val="21"/>
          <w:highlight w:val="none"/>
          <w:u w:val="none"/>
          <w:lang w:val="en-US" w:eastAsia="zh-CN"/>
        </w:rPr>
        <w:t>14</w:t>
      </w:r>
      <w:r>
        <w:rPr>
          <w:rFonts w:hint="eastAsia" w:ascii="宋体" w:hAnsi="宋体" w:cs="宋体"/>
          <w:color w:val="auto"/>
          <w:szCs w:val="21"/>
          <w:highlight w:val="none"/>
          <w:u w:val="none"/>
        </w:rPr>
        <w:t>点</w:t>
      </w:r>
      <w:r>
        <w:rPr>
          <w:rFonts w:hint="eastAsia" w:ascii="宋体" w:hAnsi="宋体" w:cs="宋体"/>
          <w:color w:val="auto"/>
          <w:szCs w:val="21"/>
          <w:highlight w:val="none"/>
          <w:u w:val="none"/>
          <w:lang w:val="en-US" w:eastAsia="zh-CN"/>
        </w:rPr>
        <w:t>00</w:t>
      </w:r>
      <w:r>
        <w:rPr>
          <w:rFonts w:hint="eastAsia" w:ascii="宋体" w:hAnsi="宋体" w:cs="宋体"/>
          <w:color w:val="auto"/>
          <w:szCs w:val="21"/>
          <w:highlight w:val="none"/>
          <w:u w:val="none"/>
        </w:rPr>
        <w:t>分</w:t>
      </w:r>
      <w:r>
        <w:rPr>
          <w:rFonts w:hint="eastAsia" w:ascii="宋体" w:hAnsi="宋体" w:cs="宋体"/>
          <w:bCs/>
          <w:color w:val="auto"/>
          <w:szCs w:val="21"/>
          <w:highlight w:val="none"/>
          <w:u w:val="none"/>
        </w:rPr>
        <w:t>（北京时间）</w:t>
      </w:r>
      <w:r>
        <w:rPr>
          <w:rFonts w:hint="eastAsia" w:ascii="宋体" w:hAnsi="宋体" w:cs="宋体"/>
          <w:iCs/>
          <w:color w:val="auto"/>
          <w:szCs w:val="21"/>
          <w:highlight w:val="none"/>
          <w:u w:val="none"/>
        </w:rPr>
        <w:t>。</w:t>
      </w:r>
    </w:p>
    <w:p>
      <w:pPr>
        <w:spacing w:line="360" w:lineRule="auto"/>
        <w:ind w:firstLine="420" w:firstLineChars="200"/>
        <w:rPr>
          <w:rFonts w:ascii="宋体" w:hAnsi="宋体" w:cs="宋体"/>
          <w:color w:val="auto"/>
          <w:szCs w:val="21"/>
          <w:highlight w:val="none"/>
          <w:u w:val="none"/>
          <w:lang w:val="zh-TW"/>
        </w:rPr>
      </w:pPr>
      <w:r>
        <w:rPr>
          <w:rFonts w:hint="eastAsia" w:ascii="宋体" w:hAnsi="宋体" w:cs="宋体"/>
          <w:color w:val="auto"/>
          <w:szCs w:val="21"/>
          <w:highlight w:val="none"/>
          <w:u w:val="none"/>
        </w:rPr>
        <w:t>地点：常州青枫招标有限公司（</w:t>
      </w:r>
      <w:r>
        <w:rPr>
          <w:rFonts w:hint="eastAsia" w:ascii="宋体" w:hAnsi="宋体" w:cs="宋体"/>
          <w:color w:val="auto"/>
          <w:szCs w:val="21"/>
          <w:highlight w:val="none"/>
          <w:u w:val="none"/>
          <w:lang w:eastAsia="zh-CN"/>
        </w:rPr>
        <w:t>常州市钟楼区运河路198号博济新博智汇谷5栋202室</w:t>
      </w:r>
      <w:r>
        <w:rPr>
          <w:rFonts w:hint="eastAsia" w:ascii="宋体" w:hAnsi="宋体" w:cs="宋体"/>
          <w:color w:val="auto"/>
          <w:szCs w:val="21"/>
          <w:highlight w:val="none"/>
          <w:u w:val="none"/>
        </w:rPr>
        <w:t>）</w:t>
      </w:r>
      <w:r>
        <w:rPr>
          <w:rFonts w:hint="eastAsia" w:ascii="宋体" w:hAnsi="宋体" w:cs="宋体"/>
          <w:color w:val="auto"/>
          <w:szCs w:val="21"/>
          <w:highlight w:val="none"/>
          <w:u w:val="none"/>
          <w:lang w:val="zh-TW"/>
        </w:rPr>
        <w:t>。</w:t>
      </w:r>
    </w:p>
    <w:p>
      <w:pPr>
        <w:spacing w:line="360" w:lineRule="auto"/>
        <w:ind w:firstLine="420" w:firstLineChars="200"/>
        <w:rPr>
          <w:rFonts w:ascii="宋体" w:hAnsi="宋体" w:cs="宋体"/>
          <w:bCs/>
          <w:color w:val="auto"/>
          <w:szCs w:val="21"/>
          <w:highlight w:val="none"/>
          <w:u w:val="none"/>
        </w:rPr>
      </w:pPr>
    </w:p>
    <w:p>
      <w:pPr>
        <w:pStyle w:val="3"/>
        <w:spacing w:before="0" w:line="360" w:lineRule="auto"/>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五、公告期限</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自本公告发布之日起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w:t>
      </w:r>
    </w:p>
    <w:p>
      <w:pPr>
        <w:pStyle w:val="3"/>
        <w:spacing w:before="0" w:line="360" w:lineRule="auto"/>
        <w:jc w:val="left"/>
        <w:rPr>
          <w:rFonts w:ascii="宋体" w:hAnsi="宋体" w:eastAsia="宋体" w:cs="宋体"/>
          <w:color w:val="auto"/>
          <w:sz w:val="21"/>
          <w:szCs w:val="21"/>
          <w:highlight w:val="none"/>
        </w:rPr>
      </w:pPr>
    </w:p>
    <w:p>
      <w:pPr>
        <w:pStyle w:val="3"/>
        <w:spacing w:before="0" w:line="360" w:lineRule="auto"/>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六、其他补充事宜</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1.本项目需要落实的政府采购政策：</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w:t>
      </w:r>
    </w:p>
    <w:p>
      <w:pPr>
        <w:spacing w:line="360" w:lineRule="auto"/>
        <w:ind w:firstLine="420" w:firstLineChars="200"/>
        <w:rPr>
          <w:rFonts w:ascii="宋体" w:hAnsi="宋体" w:cs="宋体"/>
          <w:color w:val="auto"/>
          <w:szCs w:val="21"/>
          <w:highlight w:val="none"/>
          <w:lang w:val="zh-TW"/>
        </w:rPr>
      </w:pPr>
      <w:r>
        <w:rPr>
          <w:rFonts w:hint="eastAsia" w:ascii="宋体" w:hAnsi="宋体" w:cs="宋体"/>
          <w:color w:val="auto"/>
          <w:szCs w:val="21"/>
          <w:highlight w:val="none"/>
        </w:rPr>
        <w:t>2</w:t>
      </w:r>
      <w:r>
        <w:rPr>
          <w:rFonts w:hint="eastAsia" w:ascii="宋体" w:hAnsi="宋体" w:cs="宋体"/>
          <w:color w:val="auto"/>
          <w:szCs w:val="21"/>
          <w:highlight w:val="none"/>
          <w:lang w:val="zh-TW"/>
        </w:rPr>
        <w:t>.本项目不收取保证金。</w:t>
      </w:r>
    </w:p>
    <w:p>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3.</w:t>
      </w:r>
      <w:r>
        <w:rPr>
          <w:rFonts w:hint="eastAsia" w:ascii="宋体" w:hAnsi="宋体" w:cs="宋体"/>
          <w:b/>
          <w:bCs/>
          <w:color w:val="auto"/>
          <w:szCs w:val="21"/>
          <w:highlight w:val="none"/>
          <w:lang w:eastAsia="zh-CN"/>
        </w:rPr>
        <w:t>谈判文件</w:t>
      </w:r>
      <w:r>
        <w:rPr>
          <w:rFonts w:hint="eastAsia" w:ascii="宋体" w:hAnsi="宋体" w:cs="宋体"/>
          <w:b/>
          <w:bCs/>
          <w:color w:val="auto"/>
          <w:szCs w:val="21"/>
          <w:highlight w:val="none"/>
        </w:rPr>
        <w:t>售后一概不退。</w:t>
      </w:r>
      <w:r>
        <w:rPr>
          <w:rFonts w:hint="eastAsia" w:ascii="宋体" w:hAnsi="宋体" w:cs="宋体"/>
          <w:b/>
          <w:bCs/>
          <w:color w:val="auto"/>
          <w:szCs w:val="21"/>
          <w:highlight w:val="none"/>
          <w:lang w:eastAsia="zh-CN"/>
        </w:rPr>
        <w:t>供应商</w:t>
      </w:r>
      <w:r>
        <w:rPr>
          <w:rFonts w:hint="eastAsia" w:ascii="宋体" w:hAnsi="宋体" w:cs="宋体"/>
          <w:b/>
          <w:bCs/>
          <w:color w:val="auto"/>
          <w:szCs w:val="21"/>
          <w:highlight w:val="none"/>
        </w:rPr>
        <w:t>递交的</w:t>
      </w:r>
      <w:r>
        <w:rPr>
          <w:rFonts w:hint="eastAsia" w:ascii="宋体" w:hAnsi="宋体" w:cs="宋体"/>
          <w:b/>
          <w:bCs/>
          <w:color w:val="auto"/>
          <w:szCs w:val="21"/>
          <w:highlight w:val="none"/>
          <w:lang w:eastAsia="zh-CN"/>
        </w:rPr>
        <w:t>响应文件</w:t>
      </w:r>
      <w:r>
        <w:rPr>
          <w:rFonts w:hint="eastAsia" w:ascii="宋体" w:hAnsi="宋体" w:cs="宋体"/>
          <w:b/>
          <w:bCs/>
          <w:color w:val="auto"/>
          <w:szCs w:val="21"/>
          <w:highlight w:val="none"/>
        </w:rPr>
        <w:t>概不退还。一经领购</w:t>
      </w:r>
      <w:r>
        <w:rPr>
          <w:rFonts w:hint="eastAsia" w:ascii="宋体" w:hAnsi="宋体" w:cs="宋体"/>
          <w:b/>
          <w:bCs/>
          <w:color w:val="auto"/>
          <w:szCs w:val="21"/>
          <w:highlight w:val="none"/>
          <w:lang w:eastAsia="zh-CN"/>
        </w:rPr>
        <w:t>供应商</w:t>
      </w:r>
      <w:r>
        <w:rPr>
          <w:rFonts w:hint="eastAsia" w:ascii="宋体" w:hAnsi="宋体" w:cs="宋体"/>
          <w:b/>
          <w:bCs/>
          <w:color w:val="auto"/>
          <w:szCs w:val="21"/>
          <w:highlight w:val="none"/>
        </w:rPr>
        <w:t>名称不接受修改。</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4.本项目资格后审。</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5.公告发布媒体：</w:t>
      </w:r>
      <w:r>
        <w:rPr>
          <w:rFonts w:hint="eastAsia" w:ascii="宋体" w:hAnsi="宋体" w:cs="宋体"/>
          <w:color w:val="auto"/>
          <w:szCs w:val="21"/>
          <w:highlight w:val="none"/>
          <w:lang w:eastAsia="zh-CN"/>
        </w:rPr>
        <w:t>中国政府采购网</w:t>
      </w:r>
      <w:r>
        <w:rPr>
          <w:rFonts w:hint="eastAsia" w:ascii="宋体" w:hAnsi="宋体" w:cs="宋体"/>
          <w:color w:val="auto"/>
          <w:szCs w:val="21"/>
          <w:highlight w:val="none"/>
        </w:rPr>
        <w:t>、常州青枫招标有限公司网站</w:t>
      </w:r>
    </w:p>
    <w:p>
      <w:pPr>
        <w:spacing w:line="360" w:lineRule="auto"/>
        <w:ind w:firstLine="422" w:firstLineChars="200"/>
        <w:rPr>
          <w:rFonts w:ascii="宋体" w:hAnsi="宋体" w:cs="宋体"/>
          <w:b/>
          <w:bCs/>
          <w:color w:val="auto"/>
          <w:szCs w:val="21"/>
          <w:highlight w:val="none"/>
          <w:lang w:val="zh-TW"/>
        </w:rPr>
      </w:pPr>
      <w:r>
        <w:rPr>
          <w:rFonts w:hint="eastAsia" w:ascii="宋体" w:hAnsi="宋体" w:cs="宋体"/>
          <w:b/>
          <w:bCs/>
          <w:color w:val="auto"/>
          <w:szCs w:val="21"/>
          <w:highlight w:val="none"/>
        </w:rPr>
        <w:t>6</w:t>
      </w:r>
      <w:r>
        <w:rPr>
          <w:rFonts w:hint="eastAsia" w:ascii="宋体" w:hAnsi="宋体" w:cs="宋体"/>
          <w:b/>
          <w:bCs/>
          <w:color w:val="auto"/>
          <w:szCs w:val="21"/>
          <w:highlight w:val="none"/>
          <w:lang w:val="zh-TW"/>
        </w:rPr>
        <w:t>.关于常州市中小企业政府采购信用融资</w:t>
      </w:r>
    </w:p>
    <w:p>
      <w:pPr>
        <w:spacing w:line="360" w:lineRule="auto"/>
        <w:ind w:firstLine="420" w:firstLineChars="200"/>
        <w:rPr>
          <w:rFonts w:ascii="宋体" w:hAnsi="宋体" w:cs="宋体"/>
          <w:color w:val="auto"/>
          <w:szCs w:val="21"/>
          <w:highlight w:val="none"/>
          <w:lang w:val="zh-TW"/>
        </w:rPr>
      </w:pPr>
      <w:r>
        <w:rPr>
          <w:rFonts w:hint="eastAsia" w:ascii="宋体" w:hAnsi="宋体" w:cs="宋体"/>
          <w:color w:val="auto"/>
          <w:szCs w:val="21"/>
          <w:highlight w:val="none"/>
          <w:lang w:val="zh-TW"/>
        </w:rPr>
        <w:t>根据《常州市财政局中国人民银行常州市中心支行关于进一步推进政府采购信用融资工作的通知》（常财购〔2021〕13号）等有关文件精神，我市实行政府采购信用融资，将信用作为政策工具引入政府采购领域，金融机构根据政府采购项目中标（成交）通知书或中标（成交）合同，为中标（成交）中小企业供应商提供相应额度贷款的融资模式。申请条件及操作流程等事项详见该文件相关内容或者</w:t>
      </w:r>
      <w:r>
        <w:rPr>
          <w:rFonts w:hint="eastAsia" w:ascii="宋体" w:hAnsi="宋体" w:cs="宋体"/>
          <w:color w:val="auto"/>
          <w:szCs w:val="21"/>
          <w:highlight w:val="none"/>
          <w:lang w:val="zh-TW" w:eastAsia="zh-CN"/>
        </w:rPr>
        <w:t>中国政府采购网</w:t>
      </w:r>
      <w:r>
        <w:rPr>
          <w:rFonts w:hint="eastAsia" w:ascii="宋体" w:hAnsi="宋体" w:cs="宋体"/>
          <w:color w:val="auto"/>
          <w:szCs w:val="21"/>
          <w:highlight w:val="none"/>
          <w:lang w:val="zh-TW"/>
        </w:rPr>
        <w:t>--政采融资平台栏目。</w:t>
      </w:r>
    </w:p>
    <w:p>
      <w:pPr>
        <w:pStyle w:val="3"/>
        <w:spacing w:before="0" w:line="360" w:lineRule="auto"/>
        <w:jc w:val="left"/>
        <w:rPr>
          <w:rFonts w:ascii="宋体" w:hAnsi="宋体" w:eastAsia="宋体" w:cs="宋体"/>
          <w:color w:val="auto"/>
          <w:sz w:val="21"/>
          <w:szCs w:val="21"/>
          <w:highlight w:val="none"/>
        </w:rPr>
      </w:pPr>
    </w:p>
    <w:p>
      <w:pPr>
        <w:pStyle w:val="3"/>
        <w:spacing w:before="0" w:line="360" w:lineRule="auto"/>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七、对本次招标提出询问，请按以下方式联系。</w:t>
      </w:r>
    </w:p>
    <w:p>
      <w:pPr>
        <w:widowControl/>
        <w:spacing w:line="360" w:lineRule="auto"/>
        <w:ind w:firstLine="422" w:firstLineChars="200"/>
        <w:jc w:val="left"/>
        <w:rPr>
          <w:rFonts w:ascii="宋体" w:hAnsi="宋体" w:cs="宋体"/>
          <w:b/>
          <w:color w:val="auto"/>
          <w:szCs w:val="21"/>
          <w:highlight w:val="none"/>
          <w:u w:val="none"/>
        </w:rPr>
      </w:pPr>
      <w:r>
        <w:rPr>
          <w:rFonts w:hint="eastAsia" w:ascii="宋体" w:hAnsi="宋体" w:cs="宋体"/>
          <w:b/>
          <w:color w:val="auto"/>
          <w:szCs w:val="21"/>
          <w:highlight w:val="none"/>
          <w:u w:val="none"/>
        </w:rPr>
        <w:t>1.采购人信息</w:t>
      </w:r>
    </w:p>
    <w:p>
      <w:pPr>
        <w:spacing w:line="360" w:lineRule="auto"/>
        <w:ind w:firstLine="420" w:firstLineChars="200"/>
        <w:jc w:val="left"/>
        <w:rPr>
          <w:rFonts w:hint="eastAsia" w:ascii="宋体" w:hAnsi="宋体" w:eastAsia="宋体" w:cs="宋体"/>
          <w:color w:val="auto"/>
          <w:szCs w:val="21"/>
          <w:highlight w:val="none"/>
          <w:u w:val="none"/>
          <w:lang w:eastAsia="zh-CN"/>
        </w:rPr>
      </w:pPr>
      <w:r>
        <w:rPr>
          <w:rFonts w:hint="eastAsia" w:ascii="宋体" w:hAnsi="宋体" w:cs="宋体"/>
          <w:color w:val="auto"/>
          <w:szCs w:val="21"/>
          <w:highlight w:val="none"/>
          <w:u w:val="none"/>
        </w:rPr>
        <w:t>名    称：</w:t>
      </w:r>
      <w:r>
        <w:rPr>
          <w:rFonts w:hint="eastAsia" w:ascii="宋体" w:hAnsi="宋体" w:cs="宋体"/>
          <w:color w:val="auto"/>
          <w:szCs w:val="21"/>
          <w:highlight w:val="none"/>
          <w:u w:val="none"/>
          <w:lang w:eastAsia="zh-CN"/>
        </w:rPr>
        <w:t>常州市新北区消防救援大队</w:t>
      </w:r>
    </w:p>
    <w:p>
      <w:pPr>
        <w:spacing w:line="360" w:lineRule="auto"/>
        <w:ind w:firstLine="420" w:firstLineChars="200"/>
        <w:jc w:val="left"/>
        <w:rPr>
          <w:rFonts w:ascii="宋体" w:hAnsi="宋体" w:cs="宋体"/>
          <w:color w:val="auto"/>
          <w:szCs w:val="21"/>
          <w:highlight w:val="none"/>
          <w:u w:val="none"/>
        </w:rPr>
      </w:pPr>
      <w:r>
        <w:rPr>
          <w:rFonts w:hint="eastAsia" w:ascii="宋体" w:hAnsi="宋体" w:cs="宋体"/>
          <w:color w:val="auto"/>
          <w:szCs w:val="21"/>
          <w:highlight w:val="none"/>
          <w:u w:val="none"/>
        </w:rPr>
        <w:t>地    址：</w:t>
      </w:r>
      <w:r>
        <w:rPr>
          <w:rFonts w:hint="eastAsia" w:ascii="宋体" w:hAnsi="宋体" w:cs="宋体"/>
          <w:color w:val="auto"/>
          <w:szCs w:val="21"/>
          <w:highlight w:val="none"/>
          <w:u w:val="none"/>
          <w:lang w:val="zh-CN"/>
        </w:rPr>
        <w:t>常州市新北区泰山路197号</w:t>
      </w:r>
    </w:p>
    <w:p>
      <w:pPr>
        <w:spacing w:line="360" w:lineRule="auto"/>
        <w:ind w:firstLine="420" w:firstLineChars="200"/>
        <w:jc w:val="left"/>
        <w:rPr>
          <w:rFonts w:hint="default" w:ascii="宋体" w:hAnsi="宋体" w:eastAsia="宋体" w:cs="宋体"/>
          <w:color w:val="auto"/>
          <w:szCs w:val="21"/>
          <w:highlight w:val="none"/>
          <w:u w:val="none"/>
          <w:lang w:val="en-US" w:eastAsia="zh-CN"/>
        </w:rPr>
      </w:pPr>
      <w:r>
        <w:rPr>
          <w:rFonts w:hint="eastAsia" w:ascii="宋体" w:hAnsi="宋体" w:cs="宋体"/>
          <w:color w:val="auto"/>
          <w:szCs w:val="21"/>
          <w:highlight w:val="none"/>
          <w:u w:val="none"/>
        </w:rPr>
        <w:t>联系方式：</w:t>
      </w:r>
      <w:r>
        <w:rPr>
          <w:rFonts w:hint="eastAsia" w:ascii="宋体" w:hAnsi="宋体" w:cs="宋体"/>
          <w:color w:val="auto"/>
          <w:szCs w:val="21"/>
          <w:highlight w:val="none"/>
          <w:u w:val="none"/>
          <w:lang w:val="en-US" w:eastAsia="zh-CN"/>
        </w:rPr>
        <w:t>姜先生13382828119</w:t>
      </w:r>
    </w:p>
    <w:p>
      <w:pPr>
        <w:spacing w:line="360" w:lineRule="auto"/>
        <w:ind w:firstLine="422" w:firstLineChars="200"/>
        <w:jc w:val="left"/>
        <w:rPr>
          <w:rFonts w:ascii="宋体" w:hAnsi="宋体" w:cs="宋体"/>
          <w:b/>
          <w:color w:val="auto"/>
          <w:szCs w:val="21"/>
          <w:highlight w:val="none"/>
          <w:u w:val="none"/>
        </w:rPr>
      </w:pPr>
      <w:r>
        <w:rPr>
          <w:rFonts w:hint="eastAsia" w:ascii="宋体" w:hAnsi="宋体" w:cs="宋体"/>
          <w:b/>
          <w:color w:val="auto"/>
          <w:szCs w:val="21"/>
          <w:highlight w:val="none"/>
          <w:u w:val="none"/>
        </w:rPr>
        <w:t>2.采购代理机构信息</w:t>
      </w:r>
    </w:p>
    <w:p>
      <w:pPr>
        <w:spacing w:line="360" w:lineRule="auto"/>
        <w:ind w:firstLine="420" w:firstLineChars="200"/>
        <w:jc w:val="left"/>
        <w:rPr>
          <w:rFonts w:ascii="宋体" w:hAnsi="宋体" w:cs="宋体"/>
          <w:color w:val="auto"/>
          <w:szCs w:val="21"/>
          <w:highlight w:val="none"/>
          <w:u w:val="none"/>
        </w:rPr>
      </w:pPr>
      <w:r>
        <w:rPr>
          <w:rFonts w:hint="eastAsia" w:ascii="宋体" w:hAnsi="宋体" w:cs="宋体"/>
          <w:color w:val="auto"/>
          <w:szCs w:val="21"/>
          <w:highlight w:val="none"/>
          <w:u w:val="none"/>
        </w:rPr>
        <w:t>名    称：常州青枫招标有限公司</w:t>
      </w:r>
    </w:p>
    <w:p>
      <w:pPr>
        <w:spacing w:line="360" w:lineRule="auto"/>
        <w:ind w:firstLine="420" w:firstLineChars="200"/>
        <w:jc w:val="left"/>
        <w:rPr>
          <w:rFonts w:hint="eastAsia" w:ascii="宋体" w:hAnsi="宋体" w:eastAsia="宋体" w:cs="宋体"/>
          <w:color w:val="auto"/>
          <w:szCs w:val="21"/>
          <w:highlight w:val="none"/>
          <w:u w:val="none"/>
          <w:lang w:eastAsia="zh-CN"/>
        </w:rPr>
      </w:pPr>
      <w:r>
        <w:rPr>
          <w:rFonts w:hint="eastAsia" w:ascii="宋体" w:hAnsi="宋体" w:cs="宋体"/>
          <w:color w:val="auto"/>
          <w:szCs w:val="21"/>
          <w:highlight w:val="none"/>
          <w:u w:val="none"/>
        </w:rPr>
        <w:t>地    址：</w:t>
      </w:r>
      <w:r>
        <w:rPr>
          <w:rFonts w:hint="eastAsia" w:ascii="宋体" w:hAnsi="宋体" w:cs="宋体"/>
          <w:color w:val="auto"/>
          <w:szCs w:val="21"/>
          <w:highlight w:val="none"/>
          <w:u w:val="none"/>
          <w:lang w:eastAsia="zh-CN"/>
        </w:rPr>
        <w:t>常州市钟楼区运河路198号博济新博智汇谷5栋202室</w:t>
      </w:r>
    </w:p>
    <w:p>
      <w:pPr>
        <w:spacing w:line="360" w:lineRule="auto"/>
        <w:ind w:firstLine="420" w:firstLineChars="200"/>
        <w:jc w:val="left"/>
        <w:rPr>
          <w:rFonts w:ascii="宋体" w:hAnsi="宋体" w:cs="宋体"/>
          <w:color w:val="auto"/>
          <w:szCs w:val="21"/>
          <w:highlight w:val="none"/>
          <w:u w:val="none"/>
        </w:rPr>
      </w:pPr>
      <w:r>
        <w:rPr>
          <w:rFonts w:hint="eastAsia" w:ascii="宋体" w:hAnsi="宋体" w:cs="宋体"/>
          <w:color w:val="auto"/>
          <w:szCs w:val="21"/>
          <w:highlight w:val="none"/>
          <w:u w:val="none"/>
        </w:rPr>
        <w:t>联系方式：</w:t>
      </w:r>
      <w:r>
        <w:rPr>
          <w:rFonts w:hint="eastAsia" w:ascii="宋体" w:hAnsi="宋体" w:cs="宋体"/>
          <w:color w:val="auto"/>
          <w:szCs w:val="21"/>
          <w:highlight w:val="none"/>
          <w:u w:val="none"/>
          <w:lang w:val="en-US" w:eastAsia="zh-CN"/>
        </w:rPr>
        <w:t xml:space="preserve">王工 </w:t>
      </w:r>
      <w:r>
        <w:rPr>
          <w:rFonts w:hint="eastAsia" w:ascii="宋体" w:hAnsi="宋体" w:cs="宋体"/>
          <w:color w:val="auto"/>
          <w:szCs w:val="21"/>
          <w:highlight w:val="none"/>
          <w:u w:val="none"/>
        </w:rPr>
        <w:t>0519-88119558</w:t>
      </w:r>
    </w:p>
    <w:p>
      <w:pPr>
        <w:spacing w:line="360" w:lineRule="auto"/>
        <w:ind w:firstLine="422" w:firstLineChars="200"/>
        <w:rPr>
          <w:rFonts w:ascii="宋体" w:hAnsi="宋体" w:cs="宋体"/>
          <w:b/>
          <w:color w:val="auto"/>
          <w:szCs w:val="21"/>
          <w:highlight w:val="none"/>
          <w:u w:val="none"/>
        </w:rPr>
      </w:pPr>
      <w:r>
        <w:rPr>
          <w:rFonts w:hint="eastAsia" w:ascii="宋体" w:hAnsi="宋体" w:cs="宋体"/>
          <w:b/>
          <w:color w:val="auto"/>
          <w:szCs w:val="21"/>
          <w:highlight w:val="none"/>
          <w:u w:val="none"/>
        </w:rPr>
        <w:t>3.项目联系方式</w:t>
      </w:r>
    </w:p>
    <w:p>
      <w:pPr>
        <w:pStyle w:val="12"/>
        <w:spacing w:line="360" w:lineRule="auto"/>
        <w:ind w:firstLine="420" w:firstLineChars="200"/>
        <w:rPr>
          <w:rFonts w:hint="eastAsia" w:hAnsi="宋体" w:eastAsia="宋体" w:cs="宋体"/>
          <w:color w:val="auto"/>
          <w:szCs w:val="21"/>
          <w:highlight w:val="none"/>
          <w:u w:val="none"/>
          <w:lang w:val="en-US" w:eastAsia="zh-CN"/>
        </w:rPr>
      </w:pPr>
      <w:r>
        <w:rPr>
          <w:rFonts w:hAnsi="宋体" w:cs="宋体"/>
          <w:color w:val="auto"/>
          <w:szCs w:val="21"/>
          <w:highlight w:val="none"/>
          <w:u w:val="none"/>
        </w:rPr>
        <w:t>项目联系人：</w:t>
      </w:r>
      <w:r>
        <w:rPr>
          <w:rFonts w:hint="eastAsia" w:hAnsi="宋体" w:cs="宋体"/>
          <w:color w:val="auto"/>
          <w:szCs w:val="21"/>
          <w:highlight w:val="none"/>
          <w:u w:val="none"/>
          <w:lang w:val="en-US" w:eastAsia="zh-CN"/>
        </w:rPr>
        <w:t>王工</w:t>
      </w:r>
    </w:p>
    <w:p>
      <w:pPr>
        <w:pStyle w:val="12"/>
        <w:spacing w:line="360" w:lineRule="auto"/>
        <w:ind w:firstLine="420" w:firstLineChars="200"/>
        <w:rPr>
          <w:rFonts w:hint="default" w:hAnsi="宋体" w:cs="宋体"/>
          <w:color w:val="auto"/>
          <w:szCs w:val="21"/>
          <w:highlight w:val="none"/>
          <w:u w:val="none"/>
        </w:rPr>
      </w:pPr>
      <w:r>
        <w:rPr>
          <w:rFonts w:hAnsi="宋体" w:cs="宋体"/>
          <w:color w:val="auto"/>
          <w:szCs w:val="21"/>
          <w:highlight w:val="none"/>
          <w:u w:val="none"/>
        </w:rPr>
        <w:t>电      话：0519-88119558</w:t>
      </w:r>
    </w:p>
    <w:p>
      <w:pPr>
        <w:spacing w:line="360" w:lineRule="auto"/>
        <w:ind w:firstLine="5880" w:firstLineChars="2450"/>
        <w:jc w:val="right"/>
        <w:rPr>
          <w:rFonts w:ascii="宋体" w:hAnsi="宋体" w:cs="宋体"/>
          <w:color w:val="auto"/>
          <w:sz w:val="24"/>
          <w:highlight w:val="none"/>
        </w:rPr>
      </w:pPr>
    </w:p>
    <w:p>
      <w:pPr>
        <w:spacing w:line="360" w:lineRule="auto"/>
        <w:jc w:val="center"/>
        <w:outlineLvl w:val="0"/>
        <w:rPr>
          <w:rFonts w:ascii="宋体" w:hAnsi="宋体" w:cs="宋体"/>
          <w:b/>
          <w:color w:val="auto"/>
          <w:sz w:val="32"/>
          <w:szCs w:val="32"/>
          <w:highlight w:val="none"/>
        </w:rPr>
      </w:pPr>
      <w:r>
        <w:rPr>
          <w:rFonts w:hint="eastAsia" w:ascii="宋体" w:hAnsi="宋体" w:cs="宋体"/>
          <w:color w:val="auto"/>
          <w:sz w:val="24"/>
          <w:highlight w:val="none"/>
        </w:rPr>
        <w:br w:type="page"/>
      </w:r>
      <w:bookmarkStart w:id="2" w:name="_Toc24920"/>
      <w:r>
        <w:rPr>
          <w:rFonts w:hint="eastAsia" w:ascii="宋体" w:hAnsi="宋体" w:cs="宋体"/>
          <w:b/>
          <w:color w:val="auto"/>
          <w:sz w:val="32"/>
          <w:szCs w:val="32"/>
          <w:highlight w:val="none"/>
        </w:rPr>
        <w:t xml:space="preserve">第二章   </w:t>
      </w:r>
      <w:r>
        <w:rPr>
          <w:rFonts w:hint="eastAsia" w:ascii="宋体" w:hAnsi="宋体" w:cs="宋体"/>
          <w:b/>
          <w:color w:val="auto"/>
          <w:sz w:val="32"/>
          <w:szCs w:val="32"/>
          <w:highlight w:val="none"/>
          <w:lang w:eastAsia="zh-CN"/>
        </w:rPr>
        <w:t>供应商</w:t>
      </w:r>
      <w:r>
        <w:rPr>
          <w:rFonts w:hint="eastAsia" w:ascii="宋体" w:hAnsi="宋体" w:cs="宋体"/>
          <w:b/>
          <w:color w:val="auto"/>
          <w:sz w:val="32"/>
          <w:szCs w:val="32"/>
          <w:highlight w:val="none"/>
        </w:rPr>
        <w:t>须知</w:t>
      </w:r>
      <w:bookmarkEnd w:id="2"/>
    </w:p>
    <w:p>
      <w:pPr>
        <w:tabs>
          <w:tab w:val="center" w:pos="4592"/>
          <w:tab w:val="left" w:pos="7860"/>
        </w:tabs>
        <w:spacing w:before="0" w:line="360" w:lineRule="auto"/>
        <w:outlineLvl w:val="9"/>
        <w:rPr>
          <w:rFonts w:ascii="宋体" w:hAnsi="宋体" w:eastAsia="宋体" w:cs="宋体"/>
          <w:color w:val="auto"/>
          <w:sz w:val="28"/>
          <w:highlight w:val="none"/>
        </w:rPr>
      </w:pPr>
      <w:r>
        <w:rPr>
          <w:rFonts w:hint="eastAsia" w:ascii="宋体" w:hAnsi="宋体" w:eastAsia="宋体" w:cs="宋体"/>
          <w:color w:val="auto"/>
          <w:sz w:val="28"/>
          <w:highlight w:val="none"/>
          <w:lang w:eastAsia="zh-CN"/>
        </w:rPr>
        <w:t>供应商</w:t>
      </w:r>
      <w:r>
        <w:rPr>
          <w:rFonts w:hint="eastAsia" w:ascii="宋体" w:hAnsi="宋体" w:eastAsia="宋体" w:cs="宋体"/>
          <w:color w:val="auto"/>
          <w:sz w:val="28"/>
          <w:highlight w:val="none"/>
        </w:rPr>
        <w:t>须知资料表</w:t>
      </w:r>
    </w:p>
    <w:p>
      <w:pPr>
        <w:spacing w:line="360" w:lineRule="auto"/>
        <w:ind w:firstLine="420" w:firstLineChars="200"/>
        <w:outlineLvl w:val="9"/>
        <w:rPr>
          <w:rFonts w:ascii="宋体" w:hAnsi="宋体" w:cs="宋体"/>
          <w:color w:val="auto"/>
          <w:szCs w:val="21"/>
          <w:highlight w:val="none"/>
        </w:rPr>
      </w:pPr>
      <w:r>
        <w:rPr>
          <w:rFonts w:hint="eastAsia" w:ascii="宋体" w:hAnsi="宋体" w:cs="宋体"/>
          <w:color w:val="auto"/>
          <w:szCs w:val="21"/>
          <w:highlight w:val="none"/>
        </w:rPr>
        <w:t>本表是对</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须知的具体补充和修改，如有矛盾，均以本资料表为准。</w:t>
      </w:r>
    </w:p>
    <w:p>
      <w:pPr>
        <w:spacing w:line="360" w:lineRule="auto"/>
        <w:ind w:firstLine="420" w:firstLineChars="200"/>
        <w:outlineLvl w:val="9"/>
        <w:rPr>
          <w:rFonts w:ascii="宋体" w:hAnsi="宋体" w:cs="宋体"/>
          <w:color w:val="auto"/>
          <w:szCs w:val="21"/>
          <w:highlight w:val="none"/>
        </w:rPr>
      </w:pPr>
      <w:r>
        <w:rPr>
          <w:rFonts w:hint="eastAsia" w:ascii="宋体" w:hAnsi="宋体" w:cs="宋体"/>
          <w:color w:val="auto"/>
          <w:szCs w:val="21"/>
          <w:highlight w:val="none"/>
        </w:rPr>
        <w:t>标记“</w:t>
      </w:r>
      <w:r>
        <w:rPr>
          <w:rFonts w:hint="eastAsia" w:ascii="宋体" w:hAnsi="宋体" w:cs="宋体"/>
          <w:b/>
          <w:color w:val="auto"/>
          <w:szCs w:val="21"/>
          <w:highlight w:val="none"/>
        </w:rPr>
        <w:t>■</w:t>
      </w:r>
      <w:r>
        <w:rPr>
          <w:rFonts w:hint="eastAsia" w:ascii="宋体" w:hAnsi="宋体" w:cs="宋体"/>
          <w:color w:val="auto"/>
          <w:szCs w:val="21"/>
          <w:highlight w:val="none"/>
        </w:rPr>
        <w:t>”的选项意为适用于本项目，标记“□”的选项意为不适用于本项目。</w:t>
      </w:r>
    </w:p>
    <w:tbl>
      <w:tblPr>
        <w:tblStyle w:val="17"/>
        <w:tblW w:w="102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5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98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rPr>
              <w:t>条款号</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条目</w:t>
            </w:r>
          </w:p>
        </w:tc>
        <w:tc>
          <w:tcPr>
            <w:tcW w:w="751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vAlign w:val="center"/>
          </w:tcPr>
          <w:p>
            <w:pPr>
              <w:pStyle w:val="12"/>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2</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科研仪器设备</w:t>
            </w:r>
          </w:p>
        </w:tc>
        <w:tc>
          <w:tcPr>
            <w:tcW w:w="751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是否属于科研仪器设备采购项目：</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w:t>
            </w:r>
            <w:r>
              <w:rPr>
                <w:rFonts w:hint="eastAsia" w:ascii="宋体" w:hAnsi="宋体" w:eastAsia="宋体" w:cs="宋体"/>
                <w:color w:val="auto"/>
                <w:sz w:val="21"/>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vAlign w:val="center"/>
          </w:tcPr>
          <w:p>
            <w:pPr>
              <w:pStyle w:val="12"/>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3.2.5</w:t>
            </w:r>
          </w:p>
        </w:tc>
        <w:tc>
          <w:tcPr>
            <w:tcW w:w="1701" w:type="dxa"/>
            <w:vAlign w:val="center"/>
          </w:tcPr>
          <w:p>
            <w:pPr>
              <w:pStyle w:val="12"/>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标的所属行业</w:t>
            </w:r>
          </w:p>
        </w:tc>
        <w:tc>
          <w:tcPr>
            <w:tcW w:w="7519" w:type="dxa"/>
            <w:vAlign w:val="center"/>
          </w:tcPr>
          <w:p>
            <w:pPr>
              <w:pStyle w:val="12"/>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b/>
                <w:color w:val="auto"/>
                <w:sz w:val="21"/>
                <w:szCs w:val="21"/>
                <w:highlight w:val="none"/>
                <w:lang w:eastAsia="zh-CN"/>
              </w:rPr>
            </w:pPr>
            <w:r>
              <w:rPr>
                <w:rFonts w:hint="eastAsia" w:ascii="宋体" w:hAnsi="宋体" w:eastAsia="宋体" w:cs="宋体"/>
                <w:b w:val="0"/>
                <w:bCs/>
                <w:color w:val="auto"/>
                <w:sz w:val="21"/>
                <w:szCs w:val="21"/>
                <w:highlight w:val="none"/>
              </w:rPr>
              <w:t>本项目采购标的对应的中小企业划分标准所属行业：</w:t>
            </w:r>
            <w:r>
              <w:rPr>
                <w:rFonts w:hint="eastAsia" w:ascii="宋体" w:hAnsi="宋体" w:eastAsia="宋体" w:cs="宋体"/>
                <w:b/>
                <w:bCs/>
                <w:color w:val="auto"/>
                <w:sz w:val="21"/>
                <w:szCs w:val="21"/>
                <w:highlight w:val="none"/>
                <w:u w:val="single"/>
              </w:rPr>
              <w:t xml:space="preserve"> </w:t>
            </w:r>
            <w:r>
              <w:rPr>
                <w:rFonts w:hint="eastAsia" w:ascii="宋体" w:hAnsi="宋体" w:eastAsia="宋体" w:cs="宋体"/>
                <w:b/>
                <w:bCs/>
                <w:color w:val="auto"/>
                <w:sz w:val="21"/>
                <w:szCs w:val="21"/>
                <w:highlight w:val="none"/>
                <w:u w:val="single"/>
                <w:lang w:val="en-US" w:eastAsia="zh-CN"/>
              </w:rPr>
              <w:t>批发和零售业</w:t>
            </w:r>
            <w:r>
              <w:rPr>
                <w:rFonts w:hint="eastAsia" w:ascii="宋体" w:hAnsi="宋体" w:eastAsia="宋体" w:cs="宋体"/>
                <w:b/>
                <w:bCs/>
                <w:color w:val="auto"/>
                <w:sz w:val="21"/>
                <w:szCs w:val="21"/>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.2</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w:t>
            </w:r>
          </w:p>
        </w:tc>
        <w:tc>
          <w:tcPr>
            <w:tcW w:w="751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报价的特殊规定：</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□无</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w:t>
            </w:r>
            <w:r>
              <w:rPr>
                <w:rFonts w:hint="eastAsia" w:ascii="宋体" w:hAnsi="宋体" w:eastAsia="宋体" w:cs="宋体"/>
                <w:color w:val="auto"/>
                <w:sz w:val="21"/>
                <w:szCs w:val="21"/>
                <w:highlight w:val="none"/>
              </w:rPr>
              <w:t>有，具体情形：</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本项目实行固定综合上浮率，供应商响应时需按上浮比例的形式报价</w:t>
            </w:r>
            <w:r>
              <w:rPr>
                <w:rFonts w:hint="eastAsia" w:ascii="宋体" w:hAnsi="宋体" w:eastAsia="宋体" w:cs="宋体"/>
                <w:b/>
                <w:bCs/>
                <w:color w:val="auto"/>
                <w:sz w:val="21"/>
                <w:szCs w:val="21"/>
                <w:highlight w:val="none"/>
                <w:u w:val="single"/>
              </w:rPr>
              <w:t xml:space="preserve"> </w:t>
            </w:r>
            <w:r>
              <w:rPr>
                <w:rFonts w:hint="eastAsia" w:ascii="宋体" w:hAnsi="宋体" w:eastAsia="宋体" w:cs="宋体"/>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vAlign w:val="center"/>
          </w:tcPr>
          <w:p>
            <w:pPr>
              <w:pStyle w:val="12"/>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10.1</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保证金</w:t>
            </w:r>
          </w:p>
        </w:tc>
        <w:tc>
          <w:tcPr>
            <w:tcW w:w="751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免收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vAlign w:val="center"/>
          </w:tcPr>
          <w:p>
            <w:pPr>
              <w:pStyle w:val="12"/>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rPr>
              <w:t>.1</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响应有效期</w:t>
            </w:r>
          </w:p>
        </w:tc>
        <w:tc>
          <w:tcPr>
            <w:tcW w:w="751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自提交</w:t>
            </w: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的截止之日起算</w:t>
            </w:r>
            <w:r>
              <w:rPr>
                <w:rFonts w:hint="eastAsia" w:ascii="宋体" w:hAnsi="宋体" w:eastAsia="宋体" w:cs="宋体"/>
                <w:b/>
                <w:bCs/>
                <w:color w:val="auto"/>
                <w:sz w:val="21"/>
                <w:szCs w:val="21"/>
                <w:highlight w:val="none"/>
                <w:u w:val="single"/>
              </w:rPr>
              <w:t xml:space="preserve"> 60 </w:t>
            </w:r>
            <w:r>
              <w:rPr>
                <w:rFonts w:hint="eastAsia" w:ascii="宋体" w:hAnsi="宋体" w:eastAsia="宋体" w:cs="宋体"/>
                <w:color w:val="auto"/>
                <w:sz w:val="21"/>
                <w:szCs w:val="21"/>
                <w:highlight w:val="none"/>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vAlign w:val="center"/>
          </w:tcPr>
          <w:p>
            <w:pPr>
              <w:pStyle w:val="12"/>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.1</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的提交</w:t>
            </w:r>
          </w:p>
        </w:tc>
        <w:tc>
          <w:tcPr>
            <w:tcW w:w="751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应提交</w:t>
            </w:r>
            <w:r>
              <w:rPr>
                <w:rFonts w:hint="eastAsia" w:ascii="宋体" w:hAnsi="宋体" w:eastAsia="宋体" w:cs="宋体"/>
                <w:b/>
                <w:bCs/>
                <w:color w:val="auto"/>
                <w:sz w:val="21"/>
                <w:szCs w:val="21"/>
                <w:highlight w:val="none"/>
              </w:rPr>
              <w:t>装订</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eastAsia="zh-CN"/>
              </w:rPr>
              <w:t>响应文件</w:t>
            </w:r>
            <w:r>
              <w:rPr>
                <w:rFonts w:hint="eastAsia" w:ascii="宋体" w:hAnsi="宋体" w:eastAsia="宋体" w:cs="宋体"/>
                <w:b/>
                <w:bCs/>
                <w:color w:val="auto"/>
                <w:sz w:val="21"/>
                <w:szCs w:val="21"/>
                <w:highlight w:val="none"/>
              </w:rPr>
              <w:t>壹份“正本”和贰份“副本”</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正本和副本如有不一致之处，以正本为准。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vAlign w:val="center"/>
          </w:tcPr>
          <w:p>
            <w:pPr>
              <w:pStyle w:val="12"/>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5</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分包</w:t>
            </w:r>
          </w:p>
        </w:tc>
        <w:tc>
          <w:tcPr>
            <w:tcW w:w="751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本项目的非主体、非关键性工作是否允许分包： </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w:t>
            </w:r>
            <w:r>
              <w:rPr>
                <w:rFonts w:hint="eastAsia" w:ascii="宋体" w:hAnsi="宋体" w:eastAsia="宋体" w:cs="宋体"/>
                <w:color w:val="auto"/>
                <w:sz w:val="21"/>
                <w:szCs w:val="21"/>
                <w:highlight w:val="none"/>
              </w:rPr>
              <w:t>不允许</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□允许，具体要求：</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（1）可以分包履行的具体内容：</w:t>
            </w:r>
            <w:r>
              <w:rPr>
                <w:rFonts w:hint="eastAsia" w:ascii="宋体" w:hAnsi="宋体" w:eastAsia="宋体" w:cs="宋体"/>
                <w:color w:val="auto"/>
                <w:sz w:val="21"/>
                <w:szCs w:val="21"/>
                <w:highlight w:val="none"/>
                <w:u w:val="single"/>
              </w:rPr>
              <w:t xml:space="preserve">  </w:t>
            </w:r>
            <w:r>
              <w:rPr>
                <w:rFonts w:hint="eastAsia" w:ascii="宋体" w:hAnsi="宋体" w:eastAsia="宋体" w:cs="宋体"/>
                <w:b/>
                <w:bCs/>
                <w:color w:val="auto"/>
                <w:sz w:val="21"/>
                <w:szCs w:val="21"/>
                <w:highlight w:val="none"/>
                <w:u w:val="single"/>
              </w:rPr>
              <w:t xml:space="preserve">/  </w:t>
            </w:r>
            <w:r>
              <w:rPr>
                <w:rFonts w:hint="eastAsia" w:ascii="宋体" w:hAnsi="宋体" w:eastAsia="宋体" w:cs="宋体"/>
                <w:color w:val="auto"/>
                <w:sz w:val="21"/>
                <w:szCs w:val="21"/>
                <w:highlight w:val="none"/>
              </w:rPr>
              <w:t>；</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（2）允许分包的金额或者比例：</w:t>
            </w:r>
            <w:r>
              <w:rPr>
                <w:rFonts w:hint="eastAsia" w:ascii="宋体" w:hAnsi="宋体" w:eastAsia="宋体" w:cs="宋体"/>
                <w:color w:val="auto"/>
                <w:sz w:val="21"/>
                <w:szCs w:val="21"/>
                <w:highlight w:val="none"/>
                <w:u w:val="single"/>
              </w:rPr>
              <w:t xml:space="preserve">  </w:t>
            </w:r>
            <w:r>
              <w:rPr>
                <w:rFonts w:hint="eastAsia" w:ascii="宋体" w:hAnsi="宋体" w:eastAsia="宋体" w:cs="宋体"/>
                <w:b/>
                <w:bCs/>
                <w:color w:val="auto"/>
                <w:sz w:val="21"/>
                <w:szCs w:val="21"/>
                <w:highlight w:val="none"/>
                <w:u w:val="single"/>
              </w:rPr>
              <w:t xml:space="preserve">/  </w:t>
            </w:r>
            <w:r>
              <w:rPr>
                <w:rFonts w:hint="eastAsia" w:ascii="宋体" w:hAnsi="宋体" w:eastAsia="宋体" w:cs="宋体"/>
                <w:color w:val="auto"/>
                <w:sz w:val="21"/>
                <w:szCs w:val="21"/>
                <w:highlight w:val="none"/>
              </w:rPr>
              <w:t>；</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（3）其他要求：</w:t>
            </w:r>
            <w:r>
              <w:rPr>
                <w:rFonts w:hint="eastAsia" w:ascii="宋体" w:hAnsi="宋体" w:eastAsia="宋体" w:cs="宋体"/>
                <w:color w:val="auto"/>
                <w:sz w:val="21"/>
                <w:szCs w:val="21"/>
                <w:highlight w:val="none"/>
                <w:u w:val="single"/>
              </w:rPr>
              <w:t xml:space="preserve">  </w:t>
            </w:r>
            <w:r>
              <w:rPr>
                <w:rFonts w:hint="eastAsia" w:ascii="宋体" w:hAnsi="宋体" w:eastAsia="宋体" w:cs="宋体"/>
                <w:b/>
                <w:bCs/>
                <w:color w:val="auto"/>
                <w:sz w:val="21"/>
                <w:szCs w:val="21"/>
                <w:highlight w:val="none"/>
                <w:u w:val="single"/>
              </w:rPr>
              <w:t xml:space="preserve">/  </w:t>
            </w:r>
            <w:r>
              <w:rPr>
                <w:rFonts w:hint="eastAsia" w:ascii="宋体" w:hAnsi="宋体" w:eastAsia="宋体" w:cs="宋体"/>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8" w:type="dxa"/>
            <w:vAlign w:val="center"/>
          </w:tcPr>
          <w:p>
            <w:pPr>
              <w:pStyle w:val="12"/>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.1.1</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询问</w:t>
            </w:r>
          </w:p>
        </w:tc>
        <w:tc>
          <w:tcPr>
            <w:tcW w:w="751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b/>
                <w:bCs/>
                <w:color w:val="auto"/>
                <w:sz w:val="21"/>
                <w:szCs w:val="21"/>
                <w:highlight w:val="none"/>
                <w:u w:val="single"/>
              </w:rPr>
            </w:pPr>
            <w:r>
              <w:rPr>
                <w:rFonts w:hint="eastAsia" w:ascii="宋体" w:hAnsi="宋体" w:eastAsia="宋体" w:cs="宋体"/>
                <w:color w:val="auto"/>
                <w:sz w:val="21"/>
                <w:szCs w:val="21"/>
                <w:highlight w:val="none"/>
              </w:rPr>
              <w:t>询问送达形式：</w:t>
            </w:r>
            <w:r>
              <w:rPr>
                <w:rFonts w:hint="eastAsia" w:ascii="宋体" w:hAnsi="宋体" w:eastAsia="宋体" w:cs="宋体"/>
                <w:color w:val="auto"/>
                <w:sz w:val="21"/>
                <w:szCs w:val="21"/>
                <w:highlight w:val="none"/>
                <w:u w:val="single"/>
              </w:rPr>
              <w:t xml:space="preserve"> 书面原件形式递交。（注：询问函：① 必须加盖</w:t>
            </w:r>
            <w:r>
              <w:rPr>
                <w:rFonts w:hint="eastAsia" w:ascii="宋体" w:hAnsi="宋体" w:eastAsia="宋体" w:cs="宋体"/>
                <w:color w:val="auto"/>
                <w:sz w:val="21"/>
                <w:szCs w:val="21"/>
                <w:highlight w:val="none"/>
                <w:u w:val="single"/>
                <w:lang w:eastAsia="zh-CN"/>
              </w:rPr>
              <w:t>供应商</w:t>
            </w:r>
            <w:r>
              <w:rPr>
                <w:rFonts w:hint="eastAsia" w:ascii="宋体" w:hAnsi="宋体" w:eastAsia="宋体" w:cs="宋体"/>
                <w:color w:val="auto"/>
                <w:sz w:val="21"/>
                <w:szCs w:val="21"/>
                <w:highlight w:val="none"/>
                <w:u w:val="single"/>
              </w:rPr>
              <w:t>公章；② 以采购代理机构收到时间为准。否则采购代理机构有权拒收其询问函）</w:t>
            </w:r>
            <w:r>
              <w:rPr>
                <w:rFonts w:hint="eastAsia" w:ascii="宋体" w:hAnsi="宋体" w:eastAsia="宋体" w:cs="宋体"/>
                <w:b/>
                <w:bCs/>
                <w:color w:val="auto"/>
                <w:sz w:val="21"/>
                <w:szCs w:val="21"/>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询问时间：</w:t>
            </w:r>
            <w:r>
              <w:rPr>
                <w:rFonts w:hint="eastAsia" w:ascii="宋体" w:hAnsi="宋体" w:eastAsia="宋体" w:cs="宋体"/>
                <w:color w:val="auto"/>
                <w:sz w:val="21"/>
                <w:szCs w:val="21"/>
                <w:highlight w:val="none"/>
                <w:u w:val="single"/>
              </w:rPr>
              <w:t>2023年</w:t>
            </w:r>
            <w:r>
              <w:rPr>
                <w:rFonts w:hint="eastAsia" w:ascii="宋体" w:hAnsi="宋体" w:cs="宋体"/>
                <w:color w:val="auto"/>
                <w:sz w:val="21"/>
                <w:szCs w:val="21"/>
                <w:highlight w:val="none"/>
                <w:u w:val="single"/>
                <w:lang w:val="en-US" w:eastAsia="zh-CN"/>
              </w:rPr>
              <w:t>06</w:t>
            </w:r>
            <w:r>
              <w:rPr>
                <w:rFonts w:hint="eastAsia" w:ascii="宋体" w:hAnsi="宋体" w:eastAsia="宋体" w:cs="宋体"/>
                <w:color w:val="auto"/>
                <w:sz w:val="21"/>
                <w:szCs w:val="21"/>
                <w:highlight w:val="none"/>
                <w:u w:val="single"/>
              </w:rPr>
              <w:t>月</w:t>
            </w:r>
            <w:r>
              <w:rPr>
                <w:rFonts w:hint="eastAsia" w:ascii="宋体" w:hAnsi="宋体" w:cs="宋体"/>
                <w:color w:val="auto"/>
                <w:sz w:val="21"/>
                <w:szCs w:val="21"/>
                <w:highlight w:val="none"/>
                <w:u w:val="single"/>
                <w:lang w:val="en-US" w:eastAsia="zh-CN"/>
              </w:rPr>
              <w:t>19</w:t>
            </w:r>
            <w:r>
              <w:rPr>
                <w:rFonts w:hint="eastAsia" w:ascii="宋体" w:hAnsi="宋体" w:eastAsia="宋体" w:cs="宋体"/>
                <w:color w:val="auto"/>
                <w:sz w:val="21"/>
                <w:szCs w:val="21"/>
                <w:highlight w:val="none"/>
                <w:u w:val="single"/>
              </w:rPr>
              <w:t>日11:30前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vAlign w:val="center"/>
          </w:tcPr>
          <w:p>
            <w:pPr>
              <w:pStyle w:val="12"/>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23.3</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联系方式</w:t>
            </w:r>
          </w:p>
        </w:tc>
        <w:tc>
          <w:tcPr>
            <w:tcW w:w="751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接收询问和质疑的联系方式</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联系部门：</w:t>
            </w:r>
            <w:r>
              <w:rPr>
                <w:rFonts w:hint="eastAsia" w:ascii="宋体" w:hAnsi="宋体" w:eastAsia="宋体" w:cs="宋体"/>
                <w:color w:val="auto"/>
                <w:sz w:val="21"/>
                <w:szCs w:val="21"/>
                <w:highlight w:val="none"/>
                <w:u w:val="single"/>
              </w:rPr>
              <w:t>常州市青枫招标有限公司、</w:t>
            </w:r>
            <w:r>
              <w:rPr>
                <w:rFonts w:hint="eastAsia" w:ascii="宋体" w:hAnsi="宋体" w:eastAsia="宋体" w:cs="宋体"/>
                <w:color w:val="auto"/>
                <w:sz w:val="21"/>
                <w:szCs w:val="21"/>
                <w:highlight w:val="none"/>
                <w:u w:val="single"/>
                <w:lang w:eastAsia="zh-CN"/>
              </w:rPr>
              <w:t>常州市新北区消防救援大队</w:t>
            </w:r>
            <w:r>
              <w:rPr>
                <w:rFonts w:hint="eastAsia" w:ascii="宋体" w:hAnsi="宋体" w:eastAsia="宋体" w:cs="宋体"/>
                <w:color w:val="auto"/>
                <w:sz w:val="21"/>
                <w:szCs w:val="21"/>
                <w:highlight w:val="none"/>
              </w:rPr>
              <w:t>；</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rPr>
              <w:t>0519-88119558、</w:t>
            </w:r>
            <w:r>
              <w:rPr>
                <w:rFonts w:hint="eastAsia" w:ascii="宋体" w:hAnsi="宋体" w:eastAsia="宋体" w:cs="宋体"/>
                <w:color w:val="auto"/>
                <w:sz w:val="21"/>
                <w:szCs w:val="21"/>
                <w:highlight w:val="none"/>
                <w:u w:val="single"/>
                <w:lang w:val="en-US" w:eastAsia="zh-CN"/>
              </w:rPr>
              <w:t>13382828119</w:t>
            </w:r>
            <w:r>
              <w:rPr>
                <w:rFonts w:hint="eastAsia" w:ascii="宋体" w:hAnsi="宋体" w:eastAsia="宋体" w:cs="宋体"/>
                <w:color w:val="auto"/>
                <w:sz w:val="21"/>
                <w:szCs w:val="21"/>
                <w:highlight w:val="none"/>
              </w:rPr>
              <w:t>；</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通讯地址：</w:t>
            </w:r>
            <w:r>
              <w:rPr>
                <w:rFonts w:hint="eastAsia" w:ascii="宋体" w:hAnsi="宋体" w:eastAsia="宋体" w:cs="宋体"/>
                <w:color w:val="auto"/>
                <w:sz w:val="21"/>
                <w:szCs w:val="21"/>
                <w:highlight w:val="none"/>
                <w:u w:val="single"/>
                <w:lang w:eastAsia="zh-CN"/>
              </w:rPr>
              <w:t>常州市钟楼区运河路198号博济新博智汇谷5栋202室</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zh-CN"/>
              </w:rPr>
              <w:t>常州市新北区泰山路197号</w:t>
            </w:r>
            <w:r>
              <w:rPr>
                <w:rFonts w:hint="eastAsia" w:ascii="宋体" w:hAnsi="宋体" w:eastAsia="宋体" w:cs="宋体"/>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24.1</w:t>
            </w: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代理费</w:t>
            </w:r>
          </w:p>
        </w:tc>
        <w:tc>
          <w:tcPr>
            <w:tcW w:w="75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收费对象：</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b/>
                <w:color w:val="auto"/>
                <w:sz w:val="21"/>
                <w:szCs w:val="21"/>
                <w:highlight w:val="none"/>
              </w:rPr>
              <w:t>■</w:t>
            </w:r>
            <w:r>
              <w:rPr>
                <w:rFonts w:hint="eastAsia" w:ascii="宋体" w:hAnsi="宋体" w:eastAsia="宋体" w:cs="宋体"/>
                <w:color w:val="auto"/>
                <w:sz w:val="21"/>
                <w:szCs w:val="21"/>
                <w:highlight w:val="none"/>
                <w:lang w:eastAsia="zh-CN"/>
              </w:rPr>
              <w:t>成交供应商</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收费标准：</w:t>
            </w:r>
            <w:r>
              <w:rPr>
                <w:rFonts w:hint="eastAsia" w:ascii="宋体" w:hAnsi="宋体" w:eastAsia="宋体" w:cs="宋体"/>
                <w:color w:val="auto"/>
                <w:sz w:val="21"/>
                <w:szCs w:val="21"/>
                <w:highlight w:val="none"/>
                <w:u w:val="single"/>
                <w:lang w:val="en-US" w:eastAsia="zh-CN"/>
              </w:rPr>
              <w:t>以中标金额为基数，收费按差额定率累进法计算，100万元(含)以下按</w:t>
            </w:r>
            <w:r>
              <w:rPr>
                <w:rFonts w:hint="eastAsia" w:ascii="宋体" w:hAnsi="宋体" w:eastAsia="宋体" w:cs="宋体"/>
                <w:color w:val="auto"/>
                <w:sz w:val="21"/>
                <w:szCs w:val="21"/>
                <w:highlight w:val="none"/>
                <w:u w:val="single"/>
              </w:rPr>
              <w:t>1.5%*0.8</w:t>
            </w:r>
            <w:r>
              <w:rPr>
                <w:rFonts w:hint="eastAsia" w:ascii="宋体" w:hAnsi="宋体" w:eastAsia="宋体" w:cs="宋体"/>
                <w:color w:val="auto"/>
                <w:sz w:val="21"/>
                <w:szCs w:val="21"/>
                <w:highlight w:val="none"/>
                <w:u w:val="single"/>
                <w:lang w:val="en-US" w:eastAsia="zh-CN"/>
              </w:rPr>
              <w:t>计取</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不足人民币3000元的，按人民币3000元收取。</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default"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rPr>
              <w:t>收款单位：</w:t>
            </w:r>
            <w:r>
              <w:rPr>
                <w:rFonts w:hint="eastAsia" w:ascii="宋体" w:hAnsi="宋体" w:eastAsia="宋体" w:cs="宋体"/>
                <w:color w:val="auto"/>
                <w:sz w:val="21"/>
                <w:szCs w:val="21"/>
                <w:highlight w:val="none"/>
                <w:u w:val="single"/>
              </w:rPr>
              <w:t>常州青枫招标有限公司</w:t>
            </w:r>
            <w:r>
              <w:rPr>
                <w:rFonts w:hint="eastAsia" w:ascii="宋体" w:hAnsi="宋体" w:eastAsia="宋体" w:cs="宋体"/>
                <w:color w:val="auto"/>
                <w:sz w:val="21"/>
                <w:szCs w:val="21"/>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收款银行：</w:t>
            </w:r>
            <w:r>
              <w:rPr>
                <w:rFonts w:hint="eastAsia" w:ascii="宋体" w:hAnsi="宋体" w:eastAsia="宋体" w:cs="宋体"/>
                <w:color w:val="auto"/>
                <w:sz w:val="21"/>
                <w:szCs w:val="21"/>
                <w:highlight w:val="none"/>
                <w:u w:val="single"/>
              </w:rPr>
              <w:t xml:space="preserve">中信银行常州分行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银行账号：</w:t>
            </w:r>
            <w:r>
              <w:rPr>
                <w:rFonts w:hint="eastAsia" w:ascii="宋体" w:hAnsi="宋体" w:eastAsia="宋体" w:cs="宋体"/>
                <w:color w:val="auto"/>
                <w:sz w:val="21"/>
                <w:szCs w:val="21"/>
                <w:highlight w:val="none"/>
                <w:u w:val="single"/>
              </w:rPr>
              <w:t xml:space="preserve">811 0501 0121 0099 2840 </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缴纳时间：</w:t>
            </w:r>
            <w:r>
              <w:rPr>
                <w:rFonts w:hint="eastAsia" w:ascii="宋体" w:hAnsi="宋体" w:eastAsia="宋体" w:cs="宋体"/>
                <w:color w:val="auto"/>
                <w:sz w:val="21"/>
                <w:szCs w:val="21"/>
                <w:highlight w:val="none"/>
                <w:u w:val="single"/>
              </w:rPr>
              <w:t>领取成交通知书前</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tc>
      </w:tr>
    </w:tbl>
    <w:p>
      <w:pPr>
        <w:keepNext w:val="0"/>
        <w:keepLines w:val="0"/>
        <w:pageBreakBefore w:val="0"/>
        <w:widowControl w:val="0"/>
        <w:kinsoku/>
        <w:wordWrap/>
        <w:overflowPunct/>
        <w:topLinePunct w:val="0"/>
        <w:autoSpaceDE/>
        <w:autoSpaceDN/>
        <w:bidi w:val="0"/>
        <w:snapToGrid/>
        <w:spacing w:line="440" w:lineRule="exact"/>
        <w:jc w:val="center"/>
        <w:textAlignment w:val="auto"/>
        <w:outlineLvl w:val="9"/>
        <w:rPr>
          <w:rFonts w:hint="eastAsia" w:ascii="宋体" w:hAnsi="宋体" w:cs="宋体"/>
          <w:b/>
          <w:bCs/>
          <w:color w:val="auto"/>
          <w:sz w:val="28"/>
          <w:szCs w:val="28"/>
          <w:highlight w:val="none"/>
          <w:lang w:eastAsia="zh-CN"/>
        </w:rPr>
      </w:pPr>
    </w:p>
    <w:p>
      <w:pPr>
        <w:keepNext w:val="0"/>
        <w:keepLines w:val="0"/>
        <w:pageBreakBefore w:val="0"/>
        <w:widowControl w:val="0"/>
        <w:kinsoku/>
        <w:wordWrap/>
        <w:overflowPunct/>
        <w:topLinePunct w:val="0"/>
        <w:autoSpaceDE/>
        <w:autoSpaceDN/>
        <w:bidi w:val="0"/>
        <w:snapToGrid/>
        <w:spacing w:line="440" w:lineRule="exact"/>
        <w:jc w:val="center"/>
        <w:textAlignment w:val="auto"/>
        <w:outlineLvl w:val="9"/>
        <w:rPr>
          <w:rFonts w:hint="eastAsia" w:ascii="宋体" w:hAnsi="宋体" w:cs="宋体"/>
          <w:b/>
          <w:bCs/>
          <w:color w:val="auto"/>
          <w:sz w:val="28"/>
          <w:szCs w:val="28"/>
          <w:highlight w:val="none"/>
          <w:lang w:eastAsia="zh-CN"/>
        </w:rPr>
      </w:pPr>
    </w:p>
    <w:p>
      <w:pPr>
        <w:keepNext w:val="0"/>
        <w:keepLines w:val="0"/>
        <w:pageBreakBefore w:val="0"/>
        <w:widowControl w:val="0"/>
        <w:kinsoku/>
        <w:wordWrap/>
        <w:overflowPunct/>
        <w:topLinePunct w:val="0"/>
        <w:autoSpaceDE/>
        <w:autoSpaceDN/>
        <w:bidi w:val="0"/>
        <w:snapToGrid/>
        <w:spacing w:line="440" w:lineRule="exact"/>
        <w:jc w:val="center"/>
        <w:textAlignment w:val="auto"/>
        <w:outlineLvl w:val="9"/>
        <w:rPr>
          <w:rFonts w:hint="eastAsia" w:ascii="宋体" w:hAnsi="宋体" w:cs="宋体"/>
          <w:b/>
          <w:bCs/>
          <w:color w:val="auto"/>
          <w:sz w:val="28"/>
          <w:szCs w:val="28"/>
          <w:highlight w:val="none"/>
          <w:lang w:eastAsia="zh-CN"/>
        </w:rPr>
      </w:pPr>
    </w:p>
    <w:p>
      <w:pPr>
        <w:keepNext w:val="0"/>
        <w:keepLines w:val="0"/>
        <w:pageBreakBefore w:val="0"/>
        <w:widowControl w:val="0"/>
        <w:kinsoku/>
        <w:wordWrap/>
        <w:overflowPunct/>
        <w:topLinePunct w:val="0"/>
        <w:autoSpaceDE/>
        <w:autoSpaceDN/>
        <w:bidi w:val="0"/>
        <w:snapToGrid/>
        <w:spacing w:line="440" w:lineRule="exact"/>
        <w:jc w:val="center"/>
        <w:textAlignment w:val="auto"/>
        <w:outlineLvl w:val="9"/>
        <w:rPr>
          <w:rFonts w:hint="eastAsia" w:ascii="宋体" w:hAnsi="宋体" w:cs="宋体"/>
          <w:b/>
          <w:bCs/>
          <w:color w:val="auto"/>
          <w:sz w:val="28"/>
          <w:szCs w:val="28"/>
          <w:highlight w:val="none"/>
          <w:lang w:eastAsia="zh-CN"/>
        </w:rPr>
      </w:pPr>
    </w:p>
    <w:p>
      <w:pPr>
        <w:keepNext w:val="0"/>
        <w:keepLines w:val="0"/>
        <w:pageBreakBefore w:val="0"/>
        <w:widowControl w:val="0"/>
        <w:kinsoku/>
        <w:wordWrap/>
        <w:overflowPunct/>
        <w:topLinePunct w:val="0"/>
        <w:autoSpaceDE/>
        <w:autoSpaceDN/>
        <w:bidi w:val="0"/>
        <w:snapToGrid/>
        <w:spacing w:line="440" w:lineRule="exact"/>
        <w:jc w:val="center"/>
        <w:textAlignment w:val="auto"/>
        <w:outlineLvl w:val="9"/>
        <w:rPr>
          <w:rFonts w:hint="eastAsia" w:ascii="宋体" w:hAnsi="宋体" w:cs="宋体"/>
          <w:b/>
          <w:bCs/>
          <w:color w:val="auto"/>
          <w:sz w:val="28"/>
          <w:szCs w:val="28"/>
          <w:highlight w:val="none"/>
          <w:lang w:eastAsia="zh-CN"/>
        </w:rPr>
      </w:pPr>
    </w:p>
    <w:p>
      <w:pPr>
        <w:keepNext w:val="0"/>
        <w:keepLines w:val="0"/>
        <w:pageBreakBefore w:val="0"/>
        <w:widowControl w:val="0"/>
        <w:kinsoku/>
        <w:wordWrap/>
        <w:overflowPunct/>
        <w:topLinePunct w:val="0"/>
        <w:autoSpaceDE/>
        <w:autoSpaceDN/>
        <w:bidi w:val="0"/>
        <w:snapToGrid/>
        <w:spacing w:line="440" w:lineRule="exact"/>
        <w:jc w:val="center"/>
        <w:textAlignment w:val="auto"/>
        <w:outlineLvl w:val="9"/>
        <w:rPr>
          <w:rFonts w:hint="eastAsia" w:ascii="宋体" w:hAnsi="宋体" w:cs="宋体"/>
          <w:b/>
          <w:bCs/>
          <w:color w:val="auto"/>
          <w:sz w:val="28"/>
          <w:szCs w:val="28"/>
          <w:highlight w:val="none"/>
          <w:lang w:eastAsia="zh-CN"/>
        </w:rPr>
      </w:pPr>
    </w:p>
    <w:p>
      <w:pPr>
        <w:keepNext w:val="0"/>
        <w:keepLines w:val="0"/>
        <w:pageBreakBefore w:val="0"/>
        <w:widowControl w:val="0"/>
        <w:kinsoku/>
        <w:wordWrap/>
        <w:overflowPunct/>
        <w:topLinePunct w:val="0"/>
        <w:autoSpaceDE/>
        <w:autoSpaceDN/>
        <w:bidi w:val="0"/>
        <w:snapToGrid/>
        <w:spacing w:line="440" w:lineRule="exact"/>
        <w:jc w:val="center"/>
        <w:textAlignment w:val="auto"/>
        <w:outlineLvl w:val="9"/>
        <w:rPr>
          <w:rFonts w:hint="eastAsia" w:ascii="宋体" w:hAnsi="宋体" w:cs="宋体"/>
          <w:b/>
          <w:bCs/>
          <w:color w:val="auto"/>
          <w:sz w:val="28"/>
          <w:szCs w:val="28"/>
          <w:highlight w:val="none"/>
          <w:lang w:eastAsia="zh-CN"/>
        </w:rPr>
      </w:pPr>
    </w:p>
    <w:p>
      <w:pPr>
        <w:keepNext w:val="0"/>
        <w:keepLines w:val="0"/>
        <w:pageBreakBefore w:val="0"/>
        <w:widowControl w:val="0"/>
        <w:kinsoku/>
        <w:wordWrap/>
        <w:overflowPunct/>
        <w:topLinePunct w:val="0"/>
        <w:autoSpaceDE/>
        <w:autoSpaceDN/>
        <w:bidi w:val="0"/>
        <w:snapToGrid/>
        <w:spacing w:line="440" w:lineRule="exact"/>
        <w:jc w:val="center"/>
        <w:textAlignment w:val="auto"/>
        <w:outlineLvl w:val="9"/>
        <w:rPr>
          <w:rFonts w:hint="eastAsia" w:ascii="宋体" w:hAnsi="宋体" w:cs="宋体"/>
          <w:b/>
          <w:bCs/>
          <w:color w:val="auto"/>
          <w:sz w:val="28"/>
          <w:szCs w:val="28"/>
          <w:highlight w:val="none"/>
          <w:lang w:eastAsia="zh-CN"/>
        </w:rPr>
      </w:pPr>
    </w:p>
    <w:p>
      <w:pPr>
        <w:keepNext w:val="0"/>
        <w:keepLines w:val="0"/>
        <w:pageBreakBefore w:val="0"/>
        <w:widowControl w:val="0"/>
        <w:kinsoku/>
        <w:wordWrap/>
        <w:overflowPunct/>
        <w:topLinePunct w:val="0"/>
        <w:autoSpaceDE/>
        <w:autoSpaceDN/>
        <w:bidi w:val="0"/>
        <w:snapToGrid/>
        <w:spacing w:line="440" w:lineRule="exact"/>
        <w:jc w:val="center"/>
        <w:textAlignment w:val="auto"/>
        <w:outlineLvl w:val="9"/>
        <w:rPr>
          <w:rFonts w:hint="eastAsia" w:ascii="宋体" w:hAnsi="宋体" w:cs="宋体"/>
          <w:b/>
          <w:bCs/>
          <w:color w:val="auto"/>
          <w:sz w:val="28"/>
          <w:szCs w:val="28"/>
          <w:highlight w:val="none"/>
          <w:lang w:eastAsia="zh-CN"/>
        </w:rPr>
      </w:pPr>
    </w:p>
    <w:p>
      <w:pPr>
        <w:keepNext w:val="0"/>
        <w:keepLines w:val="0"/>
        <w:pageBreakBefore w:val="0"/>
        <w:widowControl w:val="0"/>
        <w:kinsoku/>
        <w:wordWrap/>
        <w:overflowPunct/>
        <w:topLinePunct w:val="0"/>
        <w:autoSpaceDE/>
        <w:autoSpaceDN/>
        <w:bidi w:val="0"/>
        <w:snapToGrid/>
        <w:spacing w:line="440" w:lineRule="exact"/>
        <w:jc w:val="center"/>
        <w:textAlignment w:val="auto"/>
        <w:outlineLvl w:val="9"/>
        <w:rPr>
          <w:rFonts w:hint="eastAsia" w:ascii="宋体" w:hAnsi="宋体" w:cs="宋体"/>
          <w:b/>
          <w:bCs/>
          <w:color w:val="auto"/>
          <w:sz w:val="28"/>
          <w:szCs w:val="28"/>
          <w:highlight w:val="none"/>
          <w:lang w:eastAsia="zh-CN"/>
        </w:rPr>
      </w:pPr>
    </w:p>
    <w:p>
      <w:pPr>
        <w:keepNext w:val="0"/>
        <w:keepLines w:val="0"/>
        <w:pageBreakBefore w:val="0"/>
        <w:widowControl w:val="0"/>
        <w:kinsoku/>
        <w:wordWrap/>
        <w:overflowPunct/>
        <w:topLinePunct w:val="0"/>
        <w:autoSpaceDE/>
        <w:autoSpaceDN/>
        <w:bidi w:val="0"/>
        <w:snapToGrid/>
        <w:spacing w:line="440" w:lineRule="exact"/>
        <w:jc w:val="center"/>
        <w:textAlignment w:val="auto"/>
        <w:outlineLvl w:val="9"/>
        <w:rPr>
          <w:rFonts w:hint="eastAsia" w:ascii="宋体" w:hAnsi="宋体" w:cs="宋体"/>
          <w:b/>
          <w:bCs/>
          <w:color w:val="auto"/>
          <w:sz w:val="28"/>
          <w:szCs w:val="28"/>
          <w:highlight w:val="none"/>
          <w:lang w:eastAsia="zh-CN"/>
        </w:rPr>
      </w:pPr>
    </w:p>
    <w:p>
      <w:pPr>
        <w:keepNext w:val="0"/>
        <w:keepLines w:val="0"/>
        <w:pageBreakBefore w:val="0"/>
        <w:widowControl w:val="0"/>
        <w:kinsoku/>
        <w:wordWrap/>
        <w:overflowPunct/>
        <w:topLinePunct w:val="0"/>
        <w:autoSpaceDE/>
        <w:autoSpaceDN/>
        <w:bidi w:val="0"/>
        <w:snapToGrid/>
        <w:spacing w:line="440" w:lineRule="exact"/>
        <w:jc w:val="center"/>
        <w:textAlignment w:val="auto"/>
        <w:outlineLvl w:val="9"/>
        <w:rPr>
          <w:rFonts w:hint="eastAsia" w:ascii="宋体" w:hAnsi="宋体" w:cs="宋体"/>
          <w:b/>
          <w:bCs/>
          <w:color w:val="auto"/>
          <w:sz w:val="28"/>
          <w:szCs w:val="28"/>
          <w:highlight w:val="none"/>
          <w:lang w:eastAsia="zh-CN"/>
        </w:rPr>
      </w:pPr>
    </w:p>
    <w:p>
      <w:pPr>
        <w:keepNext w:val="0"/>
        <w:keepLines w:val="0"/>
        <w:pageBreakBefore w:val="0"/>
        <w:widowControl w:val="0"/>
        <w:kinsoku/>
        <w:wordWrap/>
        <w:overflowPunct/>
        <w:topLinePunct w:val="0"/>
        <w:autoSpaceDE/>
        <w:autoSpaceDN/>
        <w:bidi w:val="0"/>
        <w:snapToGrid/>
        <w:spacing w:line="440" w:lineRule="exact"/>
        <w:jc w:val="center"/>
        <w:textAlignment w:val="auto"/>
        <w:outlineLvl w:val="9"/>
        <w:rPr>
          <w:rFonts w:hint="eastAsia" w:ascii="宋体" w:hAnsi="宋体" w:cs="宋体"/>
          <w:b/>
          <w:bCs/>
          <w:color w:val="auto"/>
          <w:sz w:val="28"/>
          <w:szCs w:val="28"/>
          <w:highlight w:val="none"/>
          <w:lang w:eastAsia="zh-CN"/>
        </w:rPr>
      </w:pPr>
    </w:p>
    <w:p>
      <w:pPr>
        <w:keepNext w:val="0"/>
        <w:keepLines w:val="0"/>
        <w:pageBreakBefore w:val="0"/>
        <w:widowControl w:val="0"/>
        <w:kinsoku/>
        <w:wordWrap/>
        <w:overflowPunct/>
        <w:topLinePunct w:val="0"/>
        <w:autoSpaceDE/>
        <w:autoSpaceDN/>
        <w:bidi w:val="0"/>
        <w:snapToGrid/>
        <w:spacing w:line="440" w:lineRule="exact"/>
        <w:jc w:val="center"/>
        <w:textAlignment w:val="auto"/>
        <w:outlineLvl w:val="9"/>
        <w:rPr>
          <w:rFonts w:hint="eastAsia" w:ascii="宋体" w:hAnsi="宋体" w:cs="宋体"/>
          <w:b/>
          <w:bCs/>
          <w:color w:val="auto"/>
          <w:sz w:val="28"/>
          <w:szCs w:val="28"/>
          <w:highlight w:val="none"/>
          <w:lang w:eastAsia="zh-CN"/>
        </w:rPr>
      </w:pPr>
    </w:p>
    <w:p>
      <w:pPr>
        <w:keepNext w:val="0"/>
        <w:keepLines w:val="0"/>
        <w:pageBreakBefore w:val="0"/>
        <w:widowControl w:val="0"/>
        <w:kinsoku/>
        <w:wordWrap/>
        <w:overflowPunct/>
        <w:topLinePunct w:val="0"/>
        <w:autoSpaceDE/>
        <w:autoSpaceDN/>
        <w:bidi w:val="0"/>
        <w:snapToGrid/>
        <w:spacing w:line="440" w:lineRule="exact"/>
        <w:jc w:val="center"/>
        <w:textAlignment w:val="auto"/>
        <w:outlineLvl w:val="9"/>
        <w:rPr>
          <w:rFonts w:hint="eastAsia" w:ascii="宋体" w:hAnsi="宋体" w:cs="宋体"/>
          <w:b/>
          <w:bCs/>
          <w:color w:val="auto"/>
          <w:sz w:val="28"/>
          <w:szCs w:val="28"/>
          <w:highlight w:val="none"/>
          <w:lang w:eastAsia="zh-CN"/>
        </w:rPr>
      </w:pPr>
    </w:p>
    <w:p>
      <w:pPr>
        <w:keepNext w:val="0"/>
        <w:keepLines w:val="0"/>
        <w:pageBreakBefore w:val="0"/>
        <w:widowControl w:val="0"/>
        <w:kinsoku/>
        <w:wordWrap/>
        <w:overflowPunct/>
        <w:topLinePunct w:val="0"/>
        <w:autoSpaceDE/>
        <w:autoSpaceDN/>
        <w:bidi w:val="0"/>
        <w:snapToGrid/>
        <w:spacing w:line="440" w:lineRule="exact"/>
        <w:jc w:val="center"/>
        <w:textAlignment w:val="auto"/>
        <w:outlineLvl w:val="9"/>
        <w:rPr>
          <w:rFonts w:hint="eastAsia" w:ascii="宋体" w:hAnsi="宋体" w:cs="宋体"/>
          <w:b/>
          <w:bCs/>
          <w:color w:val="auto"/>
          <w:sz w:val="28"/>
          <w:szCs w:val="28"/>
          <w:highlight w:val="none"/>
          <w:lang w:eastAsia="zh-CN"/>
        </w:rPr>
      </w:pPr>
    </w:p>
    <w:p>
      <w:pPr>
        <w:keepNext w:val="0"/>
        <w:keepLines w:val="0"/>
        <w:pageBreakBefore w:val="0"/>
        <w:widowControl w:val="0"/>
        <w:kinsoku/>
        <w:wordWrap/>
        <w:overflowPunct/>
        <w:topLinePunct w:val="0"/>
        <w:autoSpaceDE/>
        <w:autoSpaceDN/>
        <w:bidi w:val="0"/>
        <w:snapToGrid/>
        <w:spacing w:line="440" w:lineRule="exact"/>
        <w:jc w:val="center"/>
        <w:textAlignment w:val="auto"/>
        <w:outlineLvl w:val="9"/>
        <w:rPr>
          <w:rFonts w:hint="eastAsia" w:ascii="宋体" w:hAnsi="宋体" w:cs="宋体"/>
          <w:b/>
          <w:bCs/>
          <w:color w:val="auto"/>
          <w:sz w:val="28"/>
          <w:szCs w:val="28"/>
          <w:highlight w:val="none"/>
          <w:lang w:eastAsia="zh-CN"/>
        </w:rPr>
      </w:pPr>
    </w:p>
    <w:p>
      <w:pPr>
        <w:keepNext w:val="0"/>
        <w:keepLines w:val="0"/>
        <w:pageBreakBefore w:val="0"/>
        <w:widowControl w:val="0"/>
        <w:kinsoku/>
        <w:wordWrap/>
        <w:overflowPunct/>
        <w:topLinePunct w:val="0"/>
        <w:autoSpaceDE/>
        <w:autoSpaceDN/>
        <w:bidi w:val="0"/>
        <w:snapToGrid/>
        <w:spacing w:line="440" w:lineRule="exact"/>
        <w:jc w:val="center"/>
        <w:textAlignment w:val="auto"/>
        <w:outlineLvl w:val="9"/>
        <w:rPr>
          <w:rFonts w:hint="eastAsia" w:ascii="宋体" w:hAnsi="宋体" w:cs="宋体"/>
          <w:b/>
          <w:bCs/>
          <w:color w:val="auto"/>
          <w:sz w:val="28"/>
          <w:szCs w:val="28"/>
          <w:highlight w:val="none"/>
          <w:lang w:eastAsia="zh-CN"/>
        </w:rPr>
      </w:pPr>
    </w:p>
    <w:p>
      <w:pPr>
        <w:keepNext w:val="0"/>
        <w:keepLines w:val="0"/>
        <w:pageBreakBefore w:val="0"/>
        <w:widowControl w:val="0"/>
        <w:kinsoku/>
        <w:wordWrap/>
        <w:overflowPunct/>
        <w:topLinePunct w:val="0"/>
        <w:autoSpaceDE/>
        <w:autoSpaceDN/>
        <w:bidi w:val="0"/>
        <w:snapToGrid/>
        <w:spacing w:line="440" w:lineRule="exact"/>
        <w:jc w:val="center"/>
        <w:textAlignment w:val="auto"/>
        <w:outlineLvl w:val="9"/>
        <w:rPr>
          <w:rFonts w:hint="eastAsia" w:ascii="宋体" w:hAnsi="宋体" w:cs="宋体"/>
          <w:b/>
          <w:bCs/>
          <w:color w:val="auto"/>
          <w:sz w:val="28"/>
          <w:szCs w:val="28"/>
          <w:highlight w:val="none"/>
          <w:lang w:eastAsia="zh-CN"/>
        </w:rPr>
      </w:pPr>
    </w:p>
    <w:p>
      <w:pPr>
        <w:keepNext w:val="0"/>
        <w:keepLines w:val="0"/>
        <w:pageBreakBefore w:val="0"/>
        <w:widowControl w:val="0"/>
        <w:kinsoku/>
        <w:wordWrap/>
        <w:overflowPunct/>
        <w:topLinePunct w:val="0"/>
        <w:autoSpaceDE/>
        <w:autoSpaceDN/>
        <w:bidi w:val="0"/>
        <w:snapToGrid/>
        <w:spacing w:line="440" w:lineRule="exact"/>
        <w:jc w:val="center"/>
        <w:textAlignment w:val="auto"/>
        <w:outlineLvl w:val="9"/>
        <w:rPr>
          <w:rFonts w:hint="eastAsia" w:ascii="宋体" w:hAnsi="宋体" w:cs="宋体"/>
          <w:b/>
          <w:bCs/>
          <w:color w:val="auto"/>
          <w:sz w:val="28"/>
          <w:szCs w:val="28"/>
          <w:highlight w:val="none"/>
          <w:lang w:eastAsia="zh-CN"/>
        </w:rPr>
      </w:pPr>
    </w:p>
    <w:p>
      <w:pPr>
        <w:keepNext w:val="0"/>
        <w:keepLines w:val="0"/>
        <w:pageBreakBefore w:val="0"/>
        <w:widowControl w:val="0"/>
        <w:kinsoku/>
        <w:wordWrap/>
        <w:overflowPunct/>
        <w:topLinePunct w:val="0"/>
        <w:autoSpaceDE/>
        <w:autoSpaceDN/>
        <w:bidi w:val="0"/>
        <w:snapToGrid/>
        <w:spacing w:line="440" w:lineRule="exact"/>
        <w:jc w:val="center"/>
        <w:textAlignment w:val="auto"/>
        <w:outlineLvl w:val="9"/>
        <w:rPr>
          <w:rFonts w:hint="eastAsia" w:ascii="宋体" w:hAnsi="宋体" w:cs="宋体"/>
          <w:b/>
          <w:bCs/>
          <w:color w:val="auto"/>
          <w:sz w:val="28"/>
          <w:szCs w:val="28"/>
          <w:highlight w:val="none"/>
          <w:lang w:eastAsia="zh-CN"/>
        </w:rPr>
      </w:pPr>
    </w:p>
    <w:p>
      <w:pPr>
        <w:keepNext w:val="0"/>
        <w:keepLines w:val="0"/>
        <w:pageBreakBefore w:val="0"/>
        <w:widowControl w:val="0"/>
        <w:kinsoku/>
        <w:wordWrap/>
        <w:overflowPunct/>
        <w:topLinePunct w:val="0"/>
        <w:autoSpaceDE/>
        <w:autoSpaceDN/>
        <w:bidi w:val="0"/>
        <w:snapToGrid/>
        <w:spacing w:line="440" w:lineRule="exact"/>
        <w:jc w:val="center"/>
        <w:textAlignment w:val="auto"/>
        <w:outlineLvl w:val="9"/>
        <w:rPr>
          <w:rFonts w:hint="eastAsia" w:ascii="宋体" w:hAnsi="宋体" w:cs="宋体"/>
          <w:b/>
          <w:bCs/>
          <w:color w:val="auto"/>
          <w:sz w:val="28"/>
          <w:szCs w:val="28"/>
          <w:highlight w:val="none"/>
          <w:lang w:eastAsia="zh-CN"/>
        </w:rPr>
      </w:pPr>
    </w:p>
    <w:p>
      <w:pPr>
        <w:keepNext w:val="0"/>
        <w:keepLines w:val="0"/>
        <w:pageBreakBefore w:val="0"/>
        <w:widowControl w:val="0"/>
        <w:kinsoku/>
        <w:wordWrap/>
        <w:overflowPunct/>
        <w:topLinePunct w:val="0"/>
        <w:autoSpaceDE/>
        <w:autoSpaceDN/>
        <w:bidi w:val="0"/>
        <w:snapToGrid/>
        <w:spacing w:line="440" w:lineRule="exact"/>
        <w:jc w:val="center"/>
        <w:textAlignment w:val="auto"/>
        <w:outlineLvl w:val="9"/>
        <w:rPr>
          <w:rFonts w:ascii="宋体" w:hAnsi="宋体" w:cs="宋体"/>
          <w:b/>
          <w:bCs/>
          <w:color w:val="auto"/>
          <w:sz w:val="28"/>
          <w:szCs w:val="28"/>
          <w:highlight w:val="none"/>
        </w:rPr>
      </w:pPr>
      <w:r>
        <w:rPr>
          <w:rFonts w:hint="eastAsia" w:ascii="宋体" w:hAnsi="宋体" w:cs="宋体"/>
          <w:b/>
          <w:bCs/>
          <w:color w:val="auto"/>
          <w:sz w:val="28"/>
          <w:szCs w:val="28"/>
          <w:highlight w:val="none"/>
          <w:lang w:eastAsia="zh-CN"/>
        </w:rPr>
        <w:t>供应商</w:t>
      </w:r>
      <w:r>
        <w:rPr>
          <w:rFonts w:hint="eastAsia" w:ascii="宋体" w:hAnsi="宋体" w:cs="宋体"/>
          <w:b/>
          <w:bCs/>
          <w:color w:val="auto"/>
          <w:sz w:val="28"/>
          <w:szCs w:val="28"/>
          <w:highlight w:val="none"/>
        </w:rPr>
        <w:t>须知</w:t>
      </w:r>
    </w:p>
    <w:p>
      <w:pPr>
        <w:keepNext w:val="0"/>
        <w:keepLines w:val="0"/>
        <w:pageBreakBefore w:val="0"/>
        <w:widowControl w:val="0"/>
        <w:kinsoku/>
        <w:wordWrap/>
        <w:overflowPunct/>
        <w:topLinePunct w:val="0"/>
        <w:autoSpaceDE/>
        <w:autoSpaceDN/>
        <w:bidi w:val="0"/>
        <w:snapToGrid/>
        <w:spacing w:line="440" w:lineRule="exact"/>
        <w:jc w:val="center"/>
        <w:textAlignment w:val="auto"/>
        <w:outlineLvl w:val="9"/>
        <w:rPr>
          <w:rFonts w:ascii="宋体" w:hAnsi="宋体" w:cs="宋体"/>
          <w:color w:val="auto"/>
          <w:sz w:val="28"/>
          <w:szCs w:val="28"/>
          <w:highlight w:val="none"/>
        </w:rPr>
      </w:pPr>
      <w:r>
        <w:rPr>
          <w:rFonts w:hint="eastAsia" w:ascii="宋体" w:hAnsi="宋体" w:cs="宋体"/>
          <w:b/>
          <w:bCs/>
          <w:color w:val="auto"/>
          <w:sz w:val="28"/>
          <w:szCs w:val="28"/>
          <w:highlight w:val="none"/>
        </w:rPr>
        <w:t>一   说  明</w:t>
      </w:r>
    </w:p>
    <w:p>
      <w:pPr>
        <w:keepNext w:val="0"/>
        <w:keepLines w:val="0"/>
        <w:pageBreakBefore w:val="0"/>
        <w:widowControl w:val="0"/>
        <w:kinsoku/>
        <w:wordWrap/>
        <w:overflowPunct/>
        <w:topLinePunct w:val="0"/>
        <w:autoSpaceDE/>
        <w:autoSpaceDN/>
        <w:bidi w:val="0"/>
        <w:snapToGrid/>
        <w:spacing w:line="440" w:lineRule="exact"/>
        <w:textAlignment w:val="auto"/>
        <w:outlineLvl w:val="9"/>
        <w:rPr>
          <w:rFonts w:ascii="宋体" w:hAnsi="宋体" w:cs="宋体"/>
          <w:b/>
          <w:bCs/>
          <w:color w:val="auto"/>
          <w:szCs w:val="21"/>
          <w:highlight w:val="none"/>
        </w:rPr>
      </w:pPr>
      <w:r>
        <w:rPr>
          <w:rFonts w:hint="eastAsia" w:ascii="宋体" w:hAnsi="宋体" w:cs="宋体"/>
          <w:b/>
          <w:bCs/>
          <w:color w:val="auto"/>
          <w:szCs w:val="21"/>
          <w:highlight w:val="none"/>
        </w:rPr>
        <w:t>1 采购人、采购代理机构、</w:t>
      </w:r>
      <w:r>
        <w:rPr>
          <w:rFonts w:hint="eastAsia" w:ascii="宋体" w:hAnsi="宋体" w:cs="宋体"/>
          <w:b/>
          <w:bCs/>
          <w:color w:val="auto"/>
          <w:szCs w:val="21"/>
          <w:highlight w:val="none"/>
          <w:lang w:eastAsia="zh-CN"/>
        </w:rPr>
        <w:t>供应商</w:t>
      </w:r>
      <w:r>
        <w:rPr>
          <w:rFonts w:hint="eastAsia" w:ascii="宋体" w:hAnsi="宋体" w:cs="宋体"/>
          <w:b/>
          <w:bCs/>
          <w:color w:val="auto"/>
          <w:szCs w:val="21"/>
          <w:highlight w:val="none"/>
        </w:rPr>
        <w:t>、联合体</w:t>
      </w:r>
    </w:p>
    <w:p>
      <w:pPr>
        <w:keepNext w:val="0"/>
        <w:keepLines w:val="0"/>
        <w:pageBreakBefore w:val="0"/>
        <w:widowControl w:val="0"/>
        <w:kinsoku/>
        <w:wordWrap/>
        <w:overflowPunct/>
        <w:topLinePunct w:val="0"/>
        <w:autoSpaceDE/>
        <w:autoSpaceDN/>
        <w:bidi w:val="0"/>
        <w:adjustRightInd w:val="0"/>
        <w:snapToGrid/>
        <w:spacing w:line="44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1.1采购人、采购代理机构：指依法进行政府采购的国家机关、事业单位、团体组织，及其委托的采购代理机构。本项目采购人、采购代理机构见第一章《采购邀请》。</w:t>
      </w:r>
    </w:p>
    <w:p>
      <w:pPr>
        <w:keepNext w:val="0"/>
        <w:keepLines w:val="0"/>
        <w:pageBreakBefore w:val="0"/>
        <w:widowControl w:val="0"/>
        <w:kinsoku/>
        <w:wordWrap/>
        <w:overflowPunct/>
        <w:topLinePunct w:val="0"/>
        <w:autoSpaceDE/>
        <w:autoSpaceDN/>
        <w:bidi w:val="0"/>
        <w:adjustRightInd w:val="0"/>
        <w:snapToGrid/>
        <w:spacing w:line="44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1.2供应商（也称“申请人”）：指向采购人提供货物、工程或者服务的法人、其他组织或者自然人。</w:t>
      </w:r>
    </w:p>
    <w:p>
      <w:pPr>
        <w:keepNext w:val="0"/>
        <w:keepLines w:val="0"/>
        <w:pageBreakBefore w:val="0"/>
        <w:widowControl w:val="0"/>
        <w:kinsoku/>
        <w:wordWrap/>
        <w:overflowPunct/>
        <w:topLinePunct w:val="0"/>
        <w:autoSpaceDE/>
        <w:autoSpaceDN/>
        <w:bidi w:val="0"/>
        <w:adjustRightInd w:val="0"/>
        <w:snapToGrid/>
        <w:spacing w:line="440" w:lineRule="exact"/>
        <w:ind w:firstLine="420" w:firstLineChars="200"/>
        <w:textAlignment w:val="auto"/>
        <w:outlineLvl w:val="9"/>
        <w:rPr>
          <w:rFonts w:ascii="宋体" w:hAnsi="宋体" w:cs="宋体"/>
          <w:color w:val="auto"/>
          <w:szCs w:val="21"/>
          <w:highlight w:val="none"/>
        </w:rPr>
      </w:pPr>
      <w:r>
        <w:rPr>
          <w:rFonts w:hint="eastAsia" w:ascii="宋体" w:hAnsi="宋体" w:cs="宋体"/>
          <w:color w:val="auto"/>
          <w:szCs w:val="21"/>
          <w:highlight w:val="none"/>
        </w:rPr>
        <w:t>联合体：指两个以上的自然人、法人或者其他组织组成一个联合体，以一个供应商的身份共同参加政府采购。</w:t>
      </w:r>
    </w:p>
    <w:p>
      <w:pPr>
        <w:keepNext w:val="0"/>
        <w:keepLines w:val="0"/>
        <w:pageBreakBefore w:val="0"/>
        <w:widowControl w:val="0"/>
        <w:kinsoku/>
        <w:wordWrap/>
        <w:overflowPunct/>
        <w:topLinePunct w:val="0"/>
        <w:autoSpaceDE/>
        <w:autoSpaceDN/>
        <w:bidi w:val="0"/>
        <w:snapToGrid/>
        <w:spacing w:line="440" w:lineRule="exact"/>
        <w:textAlignment w:val="auto"/>
        <w:outlineLvl w:val="9"/>
        <w:rPr>
          <w:rFonts w:ascii="宋体" w:hAnsi="宋体" w:cs="宋体"/>
          <w:b/>
          <w:bCs/>
          <w:color w:val="auto"/>
          <w:szCs w:val="21"/>
          <w:highlight w:val="none"/>
        </w:rPr>
      </w:pPr>
      <w:r>
        <w:rPr>
          <w:rFonts w:hint="eastAsia" w:ascii="宋体" w:hAnsi="宋体" w:cs="宋体"/>
          <w:b/>
          <w:bCs/>
          <w:color w:val="auto"/>
          <w:szCs w:val="21"/>
          <w:highlight w:val="none"/>
        </w:rPr>
        <w:t>2 资金来源、科研仪器设备采购</w:t>
      </w:r>
    </w:p>
    <w:p>
      <w:pPr>
        <w:keepNext w:val="0"/>
        <w:keepLines w:val="0"/>
        <w:pageBreakBefore w:val="0"/>
        <w:widowControl w:val="0"/>
        <w:kinsoku/>
        <w:wordWrap/>
        <w:overflowPunct/>
        <w:topLinePunct w:val="0"/>
        <w:autoSpaceDE/>
        <w:autoSpaceDN/>
        <w:bidi w:val="0"/>
        <w:adjustRightInd w:val="0"/>
        <w:snapToGrid/>
        <w:spacing w:line="44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2.1资金来源为财政性资金和/或本项目采购中无法与财政性资金分割的非财政性资金。</w:t>
      </w:r>
    </w:p>
    <w:p>
      <w:pPr>
        <w:keepNext w:val="0"/>
        <w:keepLines w:val="0"/>
        <w:pageBreakBefore w:val="0"/>
        <w:widowControl w:val="0"/>
        <w:kinsoku/>
        <w:wordWrap/>
        <w:overflowPunct/>
        <w:topLinePunct w:val="0"/>
        <w:autoSpaceDE/>
        <w:autoSpaceDN/>
        <w:bidi w:val="0"/>
        <w:adjustRightInd w:val="0"/>
        <w:snapToGrid/>
        <w:spacing w:line="440" w:lineRule="exact"/>
        <w:ind w:firstLine="420" w:firstLineChars="200"/>
        <w:textAlignment w:val="auto"/>
        <w:outlineLvl w:val="9"/>
        <w:rPr>
          <w:rFonts w:ascii="宋体" w:hAnsi="宋体" w:cs="宋体"/>
          <w:color w:val="auto"/>
          <w:szCs w:val="21"/>
          <w:highlight w:val="none"/>
        </w:rPr>
      </w:pPr>
      <w:r>
        <w:rPr>
          <w:rFonts w:hint="eastAsia" w:ascii="宋体" w:hAnsi="宋体" w:cs="宋体"/>
          <w:color w:val="auto"/>
          <w:szCs w:val="21"/>
          <w:highlight w:val="none"/>
          <w:lang w:val="en-US" w:eastAsia="zh-CN"/>
        </w:rPr>
        <w:t>2.2</w:t>
      </w:r>
      <w:r>
        <w:rPr>
          <w:rFonts w:hint="eastAsia" w:ascii="宋体" w:hAnsi="宋体" w:cs="宋体"/>
          <w:color w:val="auto"/>
          <w:szCs w:val="21"/>
          <w:highlight w:val="none"/>
        </w:rPr>
        <w:t>是否属于科研仪器设备采购见《供应商须知资料表》。</w:t>
      </w:r>
    </w:p>
    <w:p>
      <w:pPr>
        <w:keepNext w:val="0"/>
        <w:keepLines w:val="0"/>
        <w:pageBreakBefore w:val="0"/>
        <w:widowControl w:val="0"/>
        <w:kinsoku/>
        <w:wordWrap/>
        <w:overflowPunct/>
        <w:topLinePunct w:val="0"/>
        <w:autoSpaceDE/>
        <w:autoSpaceDN/>
        <w:bidi w:val="0"/>
        <w:snapToGrid/>
        <w:spacing w:line="440" w:lineRule="exact"/>
        <w:textAlignment w:val="auto"/>
        <w:outlineLvl w:val="9"/>
        <w:rPr>
          <w:rFonts w:ascii="宋体" w:hAnsi="宋体" w:cs="宋体"/>
          <w:b/>
          <w:bCs/>
          <w:color w:val="auto"/>
          <w:szCs w:val="21"/>
          <w:highlight w:val="none"/>
        </w:rPr>
      </w:pPr>
      <w:r>
        <w:rPr>
          <w:rFonts w:hint="eastAsia" w:ascii="宋体" w:hAnsi="宋体" w:cs="宋体"/>
          <w:b/>
          <w:bCs/>
          <w:color w:val="auto"/>
          <w:szCs w:val="21"/>
          <w:highlight w:val="none"/>
        </w:rPr>
        <w:t>3 政府采购政策（包括但不限于下列具体政策要求）</w:t>
      </w:r>
    </w:p>
    <w:p>
      <w:pPr>
        <w:keepNext w:val="0"/>
        <w:keepLines w:val="0"/>
        <w:pageBreakBefore w:val="0"/>
        <w:widowControl w:val="0"/>
        <w:kinsoku/>
        <w:wordWrap/>
        <w:overflowPunct/>
        <w:topLinePunct w:val="0"/>
        <w:autoSpaceDE/>
        <w:autoSpaceDN/>
        <w:bidi w:val="0"/>
        <w:adjustRightInd w:val="0"/>
        <w:snapToGrid/>
        <w:spacing w:line="44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3.1进口产品</w:t>
      </w:r>
    </w:p>
    <w:p>
      <w:pPr>
        <w:keepNext w:val="0"/>
        <w:keepLines w:val="0"/>
        <w:pageBreakBefore w:val="0"/>
        <w:widowControl w:val="0"/>
        <w:kinsoku/>
        <w:wordWrap/>
        <w:overflowPunct/>
        <w:topLinePunct w:val="0"/>
        <w:autoSpaceDE/>
        <w:autoSpaceDN/>
        <w:bidi w:val="0"/>
        <w:adjustRightInd w:val="0"/>
        <w:snapToGrid/>
        <w:spacing w:line="44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3.1.1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pPr>
        <w:keepNext w:val="0"/>
        <w:keepLines w:val="0"/>
        <w:pageBreakBefore w:val="0"/>
        <w:widowControl w:val="0"/>
        <w:kinsoku/>
        <w:wordWrap/>
        <w:overflowPunct/>
        <w:topLinePunct w:val="0"/>
        <w:autoSpaceDE/>
        <w:autoSpaceDN/>
        <w:bidi w:val="0"/>
        <w:adjustRightInd w:val="0"/>
        <w:snapToGrid/>
        <w:spacing w:line="44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3.2中小企业、监狱企业及残疾人福利性单位</w:t>
      </w:r>
    </w:p>
    <w:p>
      <w:pPr>
        <w:keepNext w:val="0"/>
        <w:keepLines w:val="0"/>
        <w:pageBreakBefore w:val="0"/>
        <w:widowControl w:val="0"/>
        <w:kinsoku/>
        <w:wordWrap/>
        <w:overflowPunct/>
        <w:topLinePunct w:val="0"/>
        <w:autoSpaceDE/>
        <w:autoSpaceDN/>
        <w:bidi w:val="0"/>
        <w:adjustRightInd w:val="0"/>
        <w:snapToGrid/>
        <w:spacing w:line="44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3.2.1中小企业定义：</w:t>
      </w:r>
    </w:p>
    <w:p>
      <w:pPr>
        <w:keepNext w:val="0"/>
        <w:keepLines w:val="0"/>
        <w:pageBreakBefore w:val="0"/>
        <w:widowControl w:val="0"/>
        <w:kinsoku/>
        <w:wordWrap/>
        <w:overflowPunct/>
        <w:topLinePunct w:val="0"/>
        <w:autoSpaceDE/>
        <w:autoSpaceDN/>
        <w:bidi w:val="0"/>
        <w:adjustRightInd w:val="0"/>
        <w:snapToGrid/>
        <w:spacing w:line="44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123455.15.25.2.13.2.1.1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号）、《关于印发中小企业划型标准规定的通知》（工信部联企业〔2011〕300 号）、《国务院关于进一步促进中小企业发展的若干意见》（国发〔2009〕36 号）。</w:t>
      </w:r>
    </w:p>
    <w:p>
      <w:pPr>
        <w:keepNext w:val="0"/>
        <w:keepLines w:val="0"/>
        <w:pageBreakBefore w:val="0"/>
        <w:widowControl w:val="0"/>
        <w:kinsoku/>
        <w:wordWrap/>
        <w:overflowPunct/>
        <w:topLinePunct w:val="0"/>
        <w:autoSpaceDE/>
        <w:autoSpaceDN/>
        <w:bidi w:val="0"/>
        <w:adjustRightInd w:val="0"/>
        <w:snapToGrid/>
        <w:spacing w:line="44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3.2.1.2供应商提供的货物、工程或者服务符合下列情形的，享受中小企业扶持政策：</w:t>
      </w:r>
    </w:p>
    <w:p>
      <w:pPr>
        <w:keepNext w:val="0"/>
        <w:keepLines w:val="0"/>
        <w:pageBreakBefore w:val="0"/>
        <w:widowControl w:val="0"/>
        <w:kinsoku/>
        <w:wordWrap/>
        <w:overflowPunct/>
        <w:topLinePunct w:val="0"/>
        <w:autoSpaceDE/>
        <w:autoSpaceDN/>
        <w:bidi w:val="0"/>
        <w:adjustRightInd w:val="0"/>
        <w:snapToGrid/>
        <w:spacing w:line="44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（1）在货物采购项目中，货物由中小企业制造，即货物由中小企业生产且使用该中小企业商号或者注册商标；</w:t>
      </w:r>
    </w:p>
    <w:p>
      <w:pPr>
        <w:keepNext w:val="0"/>
        <w:keepLines w:val="0"/>
        <w:pageBreakBefore w:val="0"/>
        <w:widowControl w:val="0"/>
        <w:kinsoku/>
        <w:wordWrap/>
        <w:overflowPunct/>
        <w:topLinePunct w:val="0"/>
        <w:autoSpaceDE/>
        <w:autoSpaceDN/>
        <w:bidi w:val="0"/>
        <w:adjustRightInd w:val="0"/>
        <w:snapToGrid/>
        <w:spacing w:line="44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（2）在工程采购项目中，工程由中小企业承建，即工程施工单位为中小企业；</w:t>
      </w:r>
    </w:p>
    <w:p>
      <w:pPr>
        <w:keepNext w:val="0"/>
        <w:keepLines w:val="0"/>
        <w:pageBreakBefore w:val="0"/>
        <w:widowControl w:val="0"/>
        <w:kinsoku/>
        <w:wordWrap/>
        <w:overflowPunct/>
        <w:topLinePunct w:val="0"/>
        <w:autoSpaceDE/>
        <w:autoSpaceDN/>
        <w:bidi w:val="0"/>
        <w:adjustRightInd w:val="0"/>
        <w:snapToGrid/>
        <w:spacing w:line="44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（3）在服务采购项目中，服务由中小企业承接，即提供服务的人员为中小企业依照《中华人民共和国劳动合同法》订立劳动合同的从业人员。</w:t>
      </w:r>
    </w:p>
    <w:p>
      <w:pPr>
        <w:keepNext w:val="0"/>
        <w:keepLines w:val="0"/>
        <w:pageBreakBefore w:val="0"/>
        <w:widowControl w:val="0"/>
        <w:kinsoku/>
        <w:wordWrap/>
        <w:overflowPunct/>
        <w:topLinePunct w:val="0"/>
        <w:autoSpaceDE/>
        <w:autoSpaceDN/>
        <w:bidi w:val="0"/>
        <w:adjustRightInd w:val="0"/>
        <w:snapToGrid/>
        <w:spacing w:line="44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3.2.1.3在货物采购项目中，供应商提供的货物既有中小企业制造货物，也有大型企业制造货物的，不享受中小企业扶持政策。</w:t>
      </w:r>
    </w:p>
    <w:p>
      <w:pPr>
        <w:keepNext w:val="0"/>
        <w:keepLines w:val="0"/>
        <w:pageBreakBefore w:val="0"/>
        <w:widowControl w:val="0"/>
        <w:kinsoku/>
        <w:wordWrap/>
        <w:overflowPunct/>
        <w:topLinePunct w:val="0"/>
        <w:autoSpaceDE/>
        <w:autoSpaceDN/>
        <w:bidi w:val="0"/>
        <w:adjustRightInd w:val="0"/>
        <w:snapToGrid/>
        <w:spacing w:line="44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3.2.1.4以联合体形式参加政府采购活动，联合体各方均为中小企业的，联合体视同中小企业。其中，联合体各方均为小微企业的，联合体视同小微企业。</w:t>
      </w:r>
    </w:p>
    <w:p>
      <w:pPr>
        <w:keepNext w:val="0"/>
        <w:keepLines w:val="0"/>
        <w:pageBreakBefore w:val="0"/>
        <w:widowControl w:val="0"/>
        <w:kinsoku/>
        <w:wordWrap/>
        <w:overflowPunct/>
        <w:topLinePunct w:val="0"/>
        <w:autoSpaceDE/>
        <w:autoSpaceDN/>
        <w:bidi w:val="0"/>
        <w:adjustRightInd w:val="0"/>
        <w:snapToGrid/>
        <w:spacing w:line="44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3.2.2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keepNext w:val="0"/>
        <w:keepLines w:val="0"/>
        <w:pageBreakBefore w:val="0"/>
        <w:widowControl w:val="0"/>
        <w:kinsoku/>
        <w:wordWrap/>
        <w:overflowPunct/>
        <w:topLinePunct w:val="0"/>
        <w:autoSpaceDE/>
        <w:autoSpaceDN/>
        <w:bidi w:val="0"/>
        <w:adjustRightInd w:val="0"/>
        <w:snapToGrid/>
        <w:spacing w:line="44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3.2.3残疾人福利单位定义：享受政府采购支持政策的残疾人福利性单位应当同时满足以下条件：</w:t>
      </w:r>
    </w:p>
    <w:p>
      <w:pPr>
        <w:keepNext w:val="0"/>
        <w:keepLines w:val="0"/>
        <w:pageBreakBefore w:val="0"/>
        <w:widowControl w:val="0"/>
        <w:kinsoku/>
        <w:wordWrap/>
        <w:overflowPunct/>
        <w:topLinePunct w:val="0"/>
        <w:autoSpaceDE/>
        <w:autoSpaceDN/>
        <w:bidi w:val="0"/>
        <w:adjustRightInd w:val="0"/>
        <w:snapToGrid/>
        <w:spacing w:line="44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5.2.25.2.33.2.3.1安置的残疾人占本单位在职职工人数的比例不低于25%（含25%），并且安置的残疾人人数不少于10 人（含10 人）；</w:t>
      </w:r>
    </w:p>
    <w:p>
      <w:pPr>
        <w:keepNext w:val="0"/>
        <w:keepLines w:val="0"/>
        <w:pageBreakBefore w:val="0"/>
        <w:widowControl w:val="0"/>
        <w:kinsoku/>
        <w:wordWrap/>
        <w:overflowPunct/>
        <w:topLinePunct w:val="0"/>
        <w:autoSpaceDE/>
        <w:autoSpaceDN/>
        <w:bidi w:val="0"/>
        <w:adjustRightInd w:val="0"/>
        <w:snapToGrid/>
        <w:spacing w:line="44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3.2.3.2依法与安置的每位残疾人签订了一年以上（含一年）的劳动合同或服务协议；</w:t>
      </w:r>
    </w:p>
    <w:p>
      <w:pPr>
        <w:keepNext w:val="0"/>
        <w:keepLines w:val="0"/>
        <w:pageBreakBefore w:val="0"/>
        <w:widowControl w:val="0"/>
        <w:kinsoku/>
        <w:wordWrap/>
        <w:overflowPunct/>
        <w:topLinePunct w:val="0"/>
        <w:autoSpaceDE/>
        <w:autoSpaceDN/>
        <w:bidi w:val="0"/>
        <w:adjustRightInd w:val="0"/>
        <w:snapToGrid/>
        <w:spacing w:line="44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3.2.3.3为安置的每位残疾人按月足额缴纳了基本养老保险、基本医疗保险、失业保险、工伤保险和生育保险等社会保险费；</w:t>
      </w:r>
    </w:p>
    <w:p>
      <w:pPr>
        <w:keepNext w:val="0"/>
        <w:keepLines w:val="0"/>
        <w:pageBreakBefore w:val="0"/>
        <w:widowControl w:val="0"/>
        <w:kinsoku/>
        <w:wordWrap/>
        <w:overflowPunct/>
        <w:topLinePunct w:val="0"/>
        <w:autoSpaceDE/>
        <w:autoSpaceDN/>
        <w:bidi w:val="0"/>
        <w:adjustRightInd w:val="0"/>
        <w:snapToGrid/>
        <w:spacing w:line="44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3.2.3.4通过银行等金融机构向安置的每位残疾人，按月支付了不低于单位所在区县适用的经省级人民政府批准的月最低工资标准的工资；</w:t>
      </w:r>
    </w:p>
    <w:p>
      <w:pPr>
        <w:keepNext w:val="0"/>
        <w:keepLines w:val="0"/>
        <w:pageBreakBefore w:val="0"/>
        <w:widowControl w:val="0"/>
        <w:kinsoku/>
        <w:wordWrap/>
        <w:overflowPunct/>
        <w:topLinePunct w:val="0"/>
        <w:autoSpaceDE/>
        <w:autoSpaceDN/>
        <w:bidi w:val="0"/>
        <w:adjustRightInd w:val="0"/>
        <w:snapToGrid/>
        <w:spacing w:line="44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3.2.3.5提供本单位制造的货物、承担的工程或者服务（以下简称产品），或者提供其他残疾人福利性单位制造的货物（不包括使用非残疾人福利性单位注册商标的货物）；</w:t>
      </w:r>
    </w:p>
    <w:p>
      <w:pPr>
        <w:keepNext w:val="0"/>
        <w:keepLines w:val="0"/>
        <w:pageBreakBefore w:val="0"/>
        <w:widowControl w:val="0"/>
        <w:kinsoku/>
        <w:wordWrap/>
        <w:overflowPunct/>
        <w:topLinePunct w:val="0"/>
        <w:autoSpaceDE/>
        <w:autoSpaceDN/>
        <w:bidi w:val="0"/>
        <w:adjustRightInd w:val="0"/>
        <w:snapToGrid/>
        <w:spacing w:line="44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3.2.3.6前款所称残疾人是指法定劳动年龄内，持有《中华人民共和国残疾人证》或者《中华人民共和国残疾军人证（1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pPr>
        <w:keepNext w:val="0"/>
        <w:keepLines w:val="0"/>
        <w:pageBreakBefore w:val="0"/>
        <w:widowControl w:val="0"/>
        <w:kinsoku/>
        <w:wordWrap/>
        <w:overflowPunct/>
        <w:topLinePunct w:val="0"/>
        <w:autoSpaceDE/>
        <w:autoSpaceDN/>
        <w:bidi w:val="0"/>
        <w:adjustRightInd w:val="0"/>
        <w:snapToGrid/>
        <w:spacing w:line="44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3.2.4本项目是否专门面向中小企业预留采购份额见第一章《采购邀请》。</w:t>
      </w:r>
    </w:p>
    <w:p>
      <w:pPr>
        <w:keepNext w:val="0"/>
        <w:keepLines w:val="0"/>
        <w:pageBreakBefore w:val="0"/>
        <w:widowControl w:val="0"/>
        <w:kinsoku/>
        <w:wordWrap/>
        <w:overflowPunct/>
        <w:topLinePunct w:val="0"/>
        <w:autoSpaceDE/>
        <w:autoSpaceDN/>
        <w:bidi w:val="0"/>
        <w:adjustRightInd w:val="0"/>
        <w:snapToGrid/>
        <w:spacing w:line="44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3.2.5采购标的对应的中小企业划分标准所属行业见《供应商须知资料表》。</w:t>
      </w:r>
    </w:p>
    <w:p>
      <w:pPr>
        <w:keepNext w:val="0"/>
        <w:keepLines w:val="0"/>
        <w:pageBreakBefore w:val="0"/>
        <w:widowControl w:val="0"/>
        <w:kinsoku/>
        <w:wordWrap/>
        <w:overflowPunct/>
        <w:topLinePunct w:val="0"/>
        <w:autoSpaceDE/>
        <w:autoSpaceDN/>
        <w:bidi w:val="0"/>
        <w:adjustRightInd w:val="0"/>
        <w:snapToGrid/>
        <w:spacing w:line="44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3.2.6小微企业价格评审优惠的政策调整：见第三章《评审程序和评定成交的标准》。</w:t>
      </w:r>
    </w:p>
    <w:p>
      <w:pPr>
        <w:keepNext w:val="0"/>
        <w:keepLines w:val="0"/>
        <w:pageBreakBefore w:val="0"/>
        <w:widowControl w:val="0"/>
        <w:kinsoku/>
        <w:wordWrap/>
        <w:overflowPunct/>
        <w:topLinePunct w:val="0"/>
        <w:autoSpaceDE/>
        <w:autoSpaceDN/>
        <w:bidi w:val="0"/>
        <w:adjustRightInd w:val="0"/>
        <w:snapToGrid/>
        <w:spacing w:line="44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3.3政府采购节能产品、环境标志产品</w:t>
      </w:r>
    </w:p>
    <w:p>
      <w:pPr>
        <w:keepNext w:val="0"/>
        <w:keepLines w:val="0"/>
        <w:pageBreakBefore w:val="0"/>
        <w:widowControl w:val="0"/>
        <w:kinsoku/>
        <w:wordWrap/>
        <w:overflowPunct/>
        <w:topLinePunct w:val="0"/>
        <w:autoSpaceDE/>
        <w:autoSpaceDN/>
        <w:bidi w:val="0"/>
        <w:adjustRightInd w:val="0"/>
        <w:snapToGrid/>
        <w:spacing w:line="44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3.3.1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pPr>
        <w:keepNext w:val="0"/>
        <w:keepLines w:val="0"/>
        <w:pageBreakBefore w:val="0"/>
        <w:widowControl w:val="0"/>
        <w:kinsoku/>
        <w:wordWrap/>
        <w:overflowPunct/>
        <w:topLinePunct w:val="0"/>
        <w:autoSpaceDE/>
        <w:autoSpaceDN/>
        <w:bidi w:val="0"/>
        <w:adjustRightInd w:val="0"/>
        <w:snapToGrid/>
        <w:spacing w:line="44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 xml:space="preserve">3.3.2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pPr>
        <w:keepNext w:val="0"/>
        <w:keepLines w:val="0"/>
        <w:pageBreakBefore w:val="0"/>
        <w:widowControl w:val="0"/>
        <w:kinsoku/>
        <w:wordWrap/>
        <w:overflowPunct/>
        <w:topLinePunct w:val="0"/>
        <w:autoSpaceDE/>
        <w:autoSpaceDN/>
        <w:bidi w:val="0"/>
        <w:adjustRightInd w:val="0"/>
        <w:snapToGrid/>
        <w:spacing w:line="44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3.3.3如本项目采购产品属于实施政府强制采购品目清单范围的节能产品，则供应商所报产品必须获得国家确定的认证机构出具的、处于有效期之内的节能产品认证证书，否则响应无效；</w:t>
      </w:r>
    </w:p>
    <w:p>
      <w:pPr>
        <w:keepNext w:val="0"/>
        <w:keepLines w:val="0"/>
        <w:pageBreakBefore w:val="0"/>
        <w:widowControl w:val="0"/>
        <w:kinsoku/>
        <w:wordWrap/>
        <w:overflowPunct/>
        <w:topLinePunct w:val="0"/>
        <w:autoSpaceDE/>
        <w:autoSpaceDN/>
        <w:bidi w:val="0"/>
        <w:adjustRightInd w:val="0"/>
        <w:snapToGrid/>
        <w:spacing w:line="44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3.3.4非政府强制采购的节能产品或环境标志产品，依据品目清单和认证证书实施政府优先采购。优先采购的具体规定见第三章《评审程序和评定成交的标准》（如涉及）。</w:t>
      </w:r>
    </w:p>
    <w:p>
      <w:pPr>
        <w:keepNext w:val="0"/>
        <w:keepLines w:val="0"/>
        <w:pageBreakBefore w:val="0"/>
        <w:widowControl w:val="0"/>
        <w:kinsoku/>
        <w:wordWrap/>
        <w:overflowPunct/>
        <w:topLinePunct w:val="0"/>
        <w:autoSpaceDE/>
        <w:autoSpaceDN/>
        <w:bidi w:val="0"/>
        <w:adjustRightInd w:val="0"/>
        <w:snapToGrid/>
        <w:spacing w:line="44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3.3.5依据《关于印发〈商品包装政府采购需求标准（试行）〉、〈快递包装政府采购需求标准（试行）〉的通知》（财办库〔2020〕123号）文件精神，采购人在采购文件中明确政府采购供应商提供产品及相关快递服务的具体包装要求的，在政府采购合同中载明对政府采购供应商提供产品及相关快递服务的具体包装要求和履约验收相关条款的，中标成交供应商必须严格执行，必要时应按照要求在履约验收环节出具检测报告。</w:t>
      </w:r>
    </w:p>
    <w:p>
      <w:pPr>
        <w:keepNext w:val="0"/>
        <w:keepLines w:val="0"/>
        <w:pageBreakBefore w:val="0"/>
        <w:widowControl w:val="0"/>
        <w:kinsoku/>
        <w:wordWrap/>
        <w:overflowPunct/>
        <w:topLinePunct w:val="0"/>
        <w:autoSpaceDE/>
        <w:autoSpaceDN/>
        <w:bidi w:val="0"/>
        <w:adjustRightInd w:val="0"/>
        <w:snapToGrid/>
        <w:spacing w:line="44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3.4支持乡村产业振兴管理</w:t>
      </w:r>
    </w:p>
    <w:p>
      <w:pPr>
        <w:keepNext w:val="0"/>
        <w:keepLines w:val="0"/>
        <w:pageBreakBefore w:val="0"/>
        <w:widowControl w:val="0"/>
        <w:kinsoku/>
        <w:wordWrap/>
        <w:overflowPunct/>
        <w:topLinePunct w:val="0"/>
        <w:autoSpaceDE/>
        <w:autoSpaceDN/>
        <w:bidi w:val="0"/>
        <w:adjustRightInd w:val="0"/>
        <w:snapToGrid/>
        <w:spacing w:line="44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3.4.1为落实《关于运用政府采购政策支持乡村产业振兴的通知》（财库〔2021〕19号）有关要求，做好支持脱贫攻坚工作，本项目采购活动中对于支持乡村振兴管理的相关要求见第四章《采购需求》（如涉及）。</w:t>
      </w:r>
    </w:p>
    <w:p>
      <w:pPr>
        <w:keepNext w:val="0"/>
        <w:keepLines w:val="0"/>
        <w:pageBreakBefore w:val="0"/>
        <w:widowControl w:val="0"/>
        <w:kinsoku/>
        <w:wordWrap/>
        <w:overflowPunct/>
        <w:topLinePunct w:val="0"/>
        <w:autoSpaceDE/>
        <w:autoSpaceDN/>
        <w:bidi w:val="0"/>
        <w:adjustRightInd w:val="0"/>
        <w:snapToGrid/>
        <w:spacing w:line="44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3.5正版软件</w:t>
      </w:r>
    </w:p>
    <w:p>
      <w:pPr>
        <w:keepNext w:val="0"/>
        <w:keepLines w:val="0"/>
        <w:pageBreakBefore w:val="0"/>
        <w:widowControl w:val="0"/>
        <w:kinsoku/>
        <w:wordWrap/>
        <w:overflowPunct/>
        <w:topLinePunct w:val="0"/>
        <w:autoSpaceDE/>
        <w:autoSpaceDN/>
        <w:bidi w:val="0"/>
        <w:adjustRightInd w:val="0"/>
        <w:snapToGrid/>
        <w:spacing w:line="44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3.5.1依据《财政部 国家发展改革委 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否则响应无效。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pPr>
        <w:keepNext w:val="0"/>
        <w:keepLines w:val="0"/>
        <w:pageBreakBefore w:val="0"/>
        <w:widowControl w:val="0"/>
        <w:kinsoku/>
        <w:wordWrap/>
        <w:overflowPunct/>
        <w:topLinePunct w:val="0"/>
        <w:autoSpaceDE/>
        <w:autoSpaceDN/>
        <w:bidi w:val="0"/>
        <w:adjustRightInd w:val="0"/>
        <w:snapToGrid/>
        <w:spacing w:line="44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3.5.2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pPr>
        <w:keepNext w:val="0"/>
        <w:keepLines w:val="0"/>
        <w:pageBreakBefore w:val="0"/>
        <w:widowControl w:val="0"/>
        <w:kinsoku/>
        <w:wordWrap/>
        <w:overflowPunct/>
        <w:topLinePunct w:val="0"/>
        <w:autoSpaceDE/>
        <w:autoSpaceDN/>
        <w:bidi w:val="0"/>
        <w:adjustRightInd w:val="0"/>
        <w:snapToGrid/>
        <w:spacing w:line="44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3.6信息安全产品</w:t>
      </w:r>
    </w:p>
    <w:p>
      <w:pPr>
        <w:keepNext w:val="0"/>
        <w:keepLines w:val="0"/>
        <w:pageBreakBefore w:val="0"/>
        <w:widowControl w:val="0"/>
        <w:kinsoku/>
        <w:wordWrap/>
        <w:overflowPunct/>
        <w:topLinePunct w:val="0"/>
        <w:autoSpaceDE/>
        <w:autoSpaceDN/>
        <w:bidi w:val="0"/>
        <w:adjustRightInd w:val="0"/>
        <w:snapToGrid/>
        <w:spacing w:line="44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3.6.1所投产品属于《关于调整信息安全产品强制性认证实施要求的公告》（2009 年第33 号）范围的，采购经国家认证的信息安全产品，否则响应无效。关于信息安全相关规定依据《关于信息安全产品实施政府采购的通知》（财库〔2010〕48 号）。</w:t>
      </w:r>
    </w:p>
    <w:p>
      <w:pPr>
        <w:keepNext w:val="0"/>
        <w:keepLines w:val="0"/>
        <w:pageBreakBefore w:val="0"/>
        <w:widowControl w:val="0"/>
        <w:kinsoku/>
        <w:wordWrap/>
        <w:overflowPunct/>
        <w:topLinePunct w:val="0"/>
        <w:autoSpaceDE/>
        <w:autoSpaceDN/>
        <w:bidi w:val="0"/>
        <w:adjustRightInd w:val="0"/>
        <w:snapToGrid/>
        <w:spacing w:line="44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3.7政府采购创新产品政策</w:t>
      </w:r>
    </w:p>
    <w:p>
      <w:pPr>
        <w:keepNext w:val="0"/>
        <w:keepLines w:val="0"/>
        <w:pageBreakBefore w:val="0"/>
        <w:widowControl w:val="0"/>
        <w:kinsoku/>
        <w:wordWrap/>
        <w:overflowPunct/>
        <w:topLinePunct w:val="0"/>
        <w:autoSpaceDE/>
        <w:autoSpaceDN/>
        <w:bidi w:val="0"/>
        <w:adjustRightInd w:val="0"/>
        <w:snapToGrid/>
        <w:spacing w:line="440" w:lineRule="exact"/>
        <w:ind w:firstLine="420" w:firstLineChars="200"/>
        <w:textAlignment w:val="auto"/>
        <w:outlineLvl w:val="9"/>
        <w:rPr>
          <w:rFonts w:ascii="宋体" w:hAnsi="宋体" w:cs="宋体"/>
          <w:color w:val="auto"/>
          <w:szCs w:val="21"/>
          <w:highlight w:val="none"/>
        </w:rPr>
      </w:pPr>
      <w:r>
        <w:rPr>
          <w:rFonts w:hint="eastAsia" w:ascii="宋体" w:hAnsi="宋体" w:cs="宋体"/>
          <w:color w:val="auto"/>
          <w:szCs w:val="21"/>
          <w:highlight w:val="none"/>
          <w:lang w:val="en-US" w:eastAsia="zh-CN"/>
        </w:rPr>
        <w:t>3.7.1</w:t>
      </w:r>
      <w:r>
        <w:rPr>
          <w:rFonts w:hint="eastAsia" w:ascii="宋体" w:hAnsi="宋体" w:cs="宋体"/>
          <w:color w:val="auto"/>
          <w:szCs w:val="21"/>
          <w:highlight w:val="none"/>
        </w:rPr>
        <w:t>采购人要将创新要求嵌入采购项目需求，可在采购文件中设定评审规则，优先采购各级政府部门公开发布的有效期内的创新产品、创新服务、首台套、首购首用等《目录》的创新产品，上述《目录》内创新产品，自认定之日起2年内视同已具备相应销售业绩，参加政府采购活动时业绩分值为满分。</w:t>
      </w:r>
    </w:p>
    <w:p>
      <w:pPr>
        <w:keepNext w:val="0"/>
        <w:keepLines w:val="0"/>
        <w:pageBreakBefore w:val="0"/>
        <w:widowControl w:val="0"/>
        <w:kinsoku/>
        <w:wordWrap/>
        <w:overflowPunct/>
        <w:topLinePunct w:val="0"/>
        <w:autoSpaceDE/>
        <w:autoSpaceDN/>
        <w:bidi w:val="0"/>
        <w:snapToGrid/>
        <w:spacing w:line="440" w:lineRule="exact"/>
        <w:textAlignment w:val="auto"/>
        <w:outlineLvl w:val="9"/>
        <w:rPr>
          <w:rFonts w:ascii="宋体" w:hAnsi="宋体" w:cs="宋体"/>
          <w:b/>
          <w:bCs/>
          <w:color w:val="auto"/>
          <w:szCs w:val="21"/>
          <w:highlight w:val="none"/>
        </w:rPr>
      </w:pPr>
      <w:r>
        <w:rPr>
          <w:rFonts w:hint="eastAsia" w:ascii="宋体" w:hAnsi="宋体" w:cs="宋体"/>
          <w:b/>
          <w:bCs/>
          <w:color w:val="auto"/>
          <w:szCs w:val="21"/>
          <w:highlight w:val="none"/>
          <w:lang w:val="en-US" w:eastAsia="zh-CN"/>
        </w:rPr>
        <w:t>4</w:t>
      </w:r>
      <w:r>
        <w:rPr>
          <w:rFonts w:hint="eastAsia" w:ascii="宋体" w:hAnsi="宋体" w:cs="宋体"/>
          <w:b/>
          <w:bCs/>
          <w:color w:val="auto"/>
          <w:szCs w:val="21"/>
          <w:highlight w:val="none"/>
        </w:rPr>
        <w:t xml:space="preserve"> </w:t>
      </w:r>
      <w:r>
        <w:rPr>
          <w:rFonts w:hint="eastAsia" w:ascii="宋体" w:hAnsi="宋体" w:cs="宋体"/>
          <w:b/>
          <w:bCs/>
          <w:color w:val="auto"/>
          <w:szCs w:val="21"/>
          <w:highlight w:val="none"/>
          <w:lang w:val="en-US" w:eastAsia="zh-CN"/>
        </w:rPr>
        <w:t>响应</w:t>
      </w:r>
      <w:r>
        <w:rPr>
          <w:rFonts w:hint="eastAsia" w:ascii="宋体" w:hAnsi="宋体" w:cs="宋体"/>
          <w:b/>
          <w:bCs/>
          <w:color w:val="auto"/>
          <w:szCs w:val="21"/>
          <w:highlight w:val="none"/>
        </w:rPr>
        <w:t>费用</w:t>
      </w:r>
    </w:p>
    <w:p>
      <w:pPr>
        <w:keepNext w:val="0"/>
        <w:keepLines w:val="0"/>
        <w:pageBreakBefore w:val="0"/>
        <w:widowControl w:val="0"/>
        <w:kinsoku/>
        <w:wordWrap/>
        <w:overflowPunct/>
        <w:topLinePunct w:val="0"/>
        <w:autoSpaceDE/>
        <w:autoSpaceDN/>
        <w:bidi w:val="0"/>
        <w:adjustRightInd w:val="0"/>
        <w:snapToGrid/>
        <w:spacing w:line="440" w:lineRule="exact"/>
        <w:ind w:firstLine="420" w:firstLineChars="200"/>
        <w:textAlignment w:val="auto"/>
        <w:outlineLvl w:val="9"/>
        <w:rPr>
          <w:rFonts w:ascii="宋体" w:hAnsi="宋体" w:cs="宋体"/>
          <w:color w:val="auto"/>
          <w:szCs w:val="21"/>
          <w:highlight w:val="none"/>
        </w:rPr>
      </w:pPr>
      <w:r>
        <w:rPr>
          <w:rFonts w:hint="eastAsia" w:ascii="宋体" w:hAnsi="宋体" w:cs="宋体"/>
          <w:color w:val="auto"/>
          <w:szCs w:val="21"/>
          <w:highlight w:val="none"/>
          <w:lang w:val="en-US" w:eastAsia="zh-CN"/>
        </w:rPr>
        <w:t>4.1</w:t>
      </w:r>
      <w:r>
        <w:rPr>
          <w:rFonts w:hint="eastAsia" w:ascii="宋体" w:hAnsi="宋体" w:cs="宋体"/>
          <w:color w:val="auto"/>
          <w:szCs w:val="21"/>
          <w:highlight w:val="none"/>
        </w:rPr>
        <w:t>供应商应自行承担所有与准备和参加竞争性谈判响应有关的费用，无论响应的结果如何，采购人或采购代理机构在任何情况下均无承担这些费用的义务和责任。</w:t>
      </w:r>
    </w:p>
    <w:p>
      <w:pPr>
        <w:keepNext w:val="0"/>
        <w:keepLines w:val="0"/>
        <w:pageBreakBefore w:val="0"/>
        <w:widowControl w:val="0"/>
        <w:kinsoku/>
        <w:wordWrap/>
        <w:overflowPunct/>
        <w:topLinePunct w:val="0"/>
        <w:autoSpaceDE/>
        <w:autoSpaceDN/>
        <w:bidi w:val="0"/>
        <w:snapToGrid/>
        <w:spacing w:line="440" w:lineRule="exact"/>
        <w:textAlignment w:val="auto"/>
        <w:outlineLvl w:val="9"/>
        <w:rPr>
          <w:rFonts w:ascii="宋体" w:hAnsi="宋体" w:cs="宋体"/>
          <w:color w:val="auto"/>
          <w:szCs w:val="21"/>
          <w:highlight w:val="none"/>
        </w:rPr>
      </w:pPr>
    </w:p>
    <w:p>
      <w:pPr>
        <w:keepNext w:val="0"/>
        <w:keepLines w:val="0"/>
        <w:pageBreakBefore w:val="0"/>
        <w:widowControl w:val="0"/>
        <w:kinsoku/>
        <w:wordWrap/>
        <w:overflowPunct/>
        <w:topLinePunct w:val="0"/>
        <w:autoSpaceDE/>
        <w:autoSpaceDN/>
        <w:bidi w:val="0"/>
        <w:snapToGrid/>
        <w:spacing w:line="440" w:lineRule="exact"/>
        <w:jc w:val="center"/>
        <w:textAlignment w:val="auto"/>
        <w:outlineLvl w:val="9"/>
        <w:rPr>
          <w:rFonts w:ascii="宋体" w:hAnsi="宋体" w:cs="宋体"/>
          <w:b/>
          <w:bCs/>
          <w:color w:val="auto"/>
          <w:sz w:val="28"/>
          <w:szCs w:val="28"/>
          <w:highlight w:val="none"/>
        </w:rPr>
      </w:pPr>
      <w:r>
        <w:rPr>
          <w:rFonts w:hint="eastAsia" w:ascii="宋体" w:hAnsi="宋体" w:cs="宋体"/>
          <w:b/>
          <w:bCs/>
          <w:color w:val="auto"/>
          <w:sz w:val="28"/>
          <w:szCs w:val="28"/>
          <w:highlight w:val="none"/>
        </w:rPr>
        <w:t xml:space="preserve">二   </w:t>
      </w:r>
      <w:r>
        <w:rPr>
          <w:rFonts w:hint="eastAsia" w:ascii="宋体" w:hAnsi="宋体" w:cs="宋体"/>
          <w:b/>
          <w:bCs/>
          <w:color w:val="auto"/>
          <w:sz w:val="28"/>
          <w:szCs w:val="28"/>
          <w:highlight w:val="none"/>
          <w:lang w:val="en-US" w:eastAsia="zh-CN"/>
        </w:rPr>
        <w:t>谈判</w:t>
      </w:r>
      <w:r>
        <w:rPr>
          <w:rFonts w:hint="eastAsia" w:ascii="宋体" w:hAnsi="宋体" w:cs="宋体"/>
          <w:b/>
          <w:bCs/>
          <w:color w:val="auto"/>
          <w:sz w:val="28"/>
          <w:szCs w:val="28"/>
          <w:highlight w:val="none"/>
        </w:rPr>
        <w:t>文件</w:t>
      </w:r>
    </w:p>
    <w:p>
      <w:pPr>
        <w:keepNext w:val="0"/>
        <w:keepLines w:val="0"/>
        <w:pageBreakBefore w:val="0"/>
        <w:widowControl w:val="0"/>
        <w:kinsoku/>
        <w:wordWrap/>
        <w:overflowPunct/>
        <w:topLinePunct w:val="0"/>
        <w:autoSpaceDE/>
        <w:autoSpaceDN/>
        <w:bidi w:val="0"/>
        <w:snapToGrid/>
        <w:spacing w:line="440" w:lineRule="exact"/>
        <w:textAlignment w:val="auto"/>
        <w:outlineLvl w:val="9"/>
        <w:rPr>
          <w:rFonts w:ascii="宋体" w:hAnsi="宋体" w:cs="宋体"/>
          <w:b/>
          <w:bCs/>
          <w:color w:val="auto"/>
          <w:szCs w:val="21"/>
          <w:highlight w:val="none"/>
        </w:rPr>
      </w:pPr>
      <w:r>
        <w:rPr>
          <w:rFonts w:hint="eastAsia" w:ascii="宋体" w:hAnsi="宋体" w:cs="宋体"/>
          <w:b/>
          <w:bCs/>
          <w:color w:val="auto"/>
          <w:szCs w:val="21"/>
          <w:highlight w:val="none"/>
          <w:lang w:val="en-US" w:eastAsia="zh-CN"/>
        </w:rPr>
        <w:t>5</w:t>
      </w:r>
      <w:r>
        <w:rPr>
          <w:rFonts w:hint="eastAsia" w:ascii="宋体" w:hAnsi="宋体" w:cs="宋体"/>
          <w:b/>
          <w:bCs/>
          <w:color w:val="auto"/>
          <w:szCs w:val="21"/>
          <w:highlight w:val="none"/>
        </w:rPr>
        <w:t xml:space="preserve"> </w:t>
      </w:r>
      <w:r>
        <w:rPr>
          <w:rFonts w:hint="eastAsia" w:ascii="宋体" w:hAnsi="宋体" w:cs="宋体"/>
          <w:b/>
          <w:bCs/>
          <w:color w:val="auto"/>
          <w:szCs w:val="21"/>
          <w:highlight w:val="none"/>
          <w:lang w:val="en-US" w:eastAsia="zh-CN"/>
        </w:rPr>
        <w:t>谈判</w:t>
      </w:r>
      <w:r>
        <w:rPr>
          <w:rFonts w:hint="eastAsia" w:ascii="宋体" w:hAnsi="宋体" w:cs="宋体"/>
          <w:b/>
          <w:bCs/>
          <w:color w:val="auto"/>
          <w:szCs w:val="21"/>
          <w:highlight w:val="none"/>
        </w:rPr>
        <w:t>文件构成</w:t>
      </w:r>
    </w:p>
    <w:p>
      <w:pPr>
        <w:keepNext w:val="0"/>
        <w:keepLines w:val="0"/>
        <w:pageBreakBefore w:val="0"/>
        <w:widowControl w:val="0"/>
        <w:kinsoku/>
        <w:wordWrap/>
        <w:overflowPunct/>
        <w:topLinePunct w:val="0"/>
        <w:autoSpaceDE/>
        <w:autoSpaceDN/>
        <w:bidi w:val="0"/>
        <w:adjustRightInd w:val="0"/>
        <w:snapToGrid/>
        <w:spacing w:line="44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5.1谈判文件包括以下部分：</w:t>
      </w:r>
    </w:p>
    <w:p>
      <w:pPr>
        <w:keepNext w:val="0"/>
        <w:keepLines w:val="0"/>
        <w:pageBreakBefore w:val="0"/>
        <w:widowControl w:val="0"/>
        <w:kinsoku/>
        <w:wordWrap/>
        <w:overflowPunct/>
        <w:topLinePunct w:val="0"/>
        <w:autoSpaceDE/>
        <w:autoSpaceDN/>
        <w:bidi w:val="0"/>
        <w:adjustRightInd w:val="0"/>
        <w:snapToGrid/>
        <w:spacing w:line="44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第一章谈判邀请</w:t>
      </w:r>
    </w:p>
    <w:p>
      <w:pPr>
        <w:keepNext w:val="0"/>
        <w:keepLines w:val="0"/>
        <w:pageBreakBefore w:val="0"/>
        <w:widowControl w:val="0"/>
        <w:kinsoku/>
        <w:wordWrap/>
        <w:overflowPunct/>
        <w:topLinePunct w:val="0"/>
        <w:autoSpaceDE/>
        <w:autoSpaceDN/>
        <w:bidi w:val="0"/>
        <w:adjustRightInd w:val="0"/>
        <w:snapToGrid/>
        <w:spacing w:line="44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第二章供应商须知</w:t>
      </w:r>
    </w:p>
    <w:p>
      <w:pPr>
        <w:keepNext w:val="0"/>
        <w:keepLines w:val="0"/>
        <w:pageBreakBefore w:val="0"/>
        <w:widowControl w:val="0"/>
        <w:kinsoku/>
        <w:wordWrap/>
        <w:overflowPunct/>
        <w:topLinePunct w:val="0"/>
        <w:autoSpaceDE/>
        <w:autoSpaceDN/>
        <w:bidi w:val="0"/>
        <w:adjustRightInd w:val="0"/>
        <w:snapToGrid/>
        <w:spacing w:line="44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第三章评审程序和评定成交的标准</w:t>
      </w:r>
    </w:p>
    <w:p>
      <w:pPr>
        <w:keepNext w:val="0"/>
        <w:keepLines w:val="0"/>
        <w:pageBreakBefore w:val="0"/>
        <w:widowControl w:val="0"/>
        <w:kinsoku/>
        <w:wordWrap/>
        <w:overflowPunct/>
        <w:topLinePunct w:val="0"/>
        <w:autoSpaceDE/>
        <w:autoSpaceDN/>
        <w:bidi w:val="0"/>
        <w:adjustRightInd w:val="0"/>
        <w:snapToGrid/>
        <w:spacing w:line="44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第四章采购需求</w:t>
      </w:r>
    </w:p>
    <w:p>
      <w:pPr>
        <w:keepNext w:val="0"/>
        <w:keepLines w:val="0"/>
        <w:pageBreakBefore w:val="0"/>
        <w:widowControl w:val="0"/>
        <w:kinsoku/>
        <w:wordWrap/>
        <w:overflowPunct/>
        <w:topLinePunct w:val="0"/>
        <w:autoSpaceDE/>
        <w:autoSpaceDN/>
        <w:bidi w:val="0"/>
        <w:adjustRightInd w:val="0"/>
        <w:snapToGrid/>
        <w:spacing w:line="44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第五章合同草案条款</w:t>
      </w:r>
    </w:p>
    <w:p>
      <w:pPr>
        <w:keepNext w:val="0"/>
        <w:keepLines w:val="0"/>
        <w:pageBreakBefore w:val="0"/>
        <w:widowControl w:val="0"/>
        <w:kinsoku/>
        <w:wordWrap/>
        <w:overflowPunct/>
        <w:topLinePunct w:val="0"/>
        <w:autoSpaceDE/>
        <w:autoSpaceDN/>
        <w:bidi w:val="0"/>
        <w:adjustRightInd w:val="0"/>
        <w:snapToGrid/>
        <w:spacing w:line="44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第六章响应文件格式</w:t>
      </w:r>
    </w:p>
    <w:p>
      <w:pPr>
        <w:keepNext w:val="0"/>
        <w:keepLines w:val="0"/>
        <w:pageBreakBefore w:val="0"/>
        <w:widowControl w:val="0"/>
        <w:kinsoku/>
        <w:wordWrap/>
        <w:overflowPunct/>
        <w:topLinePunct w:val="0"/>
        <w:autoSpaceDE/>
        <w:autoSpaceDN/>
        <w:bidi w:val="0"/>
        <w:adjustRightInd w:val="0"/>
        <w:snapToGrid/>
        <w:spacing w:line="440" w:lineRule="exact"/>
        <w:ind w:firstLine="420" w:firstLineChars="200"/>
        <w:textAlignment w:val="auto"/>
        <w:outlineLvl w:val="9"/>
        <w:rPr>
          <w:rFonts w:ascii="宋体" w:hAnsi="宋体" w:cs="宋体"/>
          <w:color w:val="auto"/>
          <w:szCs w:val="21"/>
          <w:highlight w:val="none"/>
        </w:rPr>
      </w:pPr>
      <w:r>
        <w:rPr>
          <w:rFonts w:hint="eastAsia" w:ascii="宋体" w:hAnsi="宋体" w:cs="宋体"/>
          <w:color w:val="auto"/>
          <w:szCs w:val="21"/>
          <w:highlight w:val="none"/>
          <w:lang w:val="en-US" w:eastAsia="zh-CN"/>
        </w:rPr>
        <w:t>5.2</w:t>
      </w:r>
      <w:r>
        <w:rPr>
          <w:rFonts w:hint="eastAsia" w:ascii="宋体" w:hAnsi="宋体" w:cs="宋体"/>
          <w:color w:val="auto"/>
          <w:szCs w:val="21"/>
          <w:highlight w:val="none"/>
        </w:rPr>
        <w:t>供应商应认真阅读谈判文件的全部内容。供应商应按照谈判文件要求提交响应文件并保证所提供的全部资料的真实性，并对谈判文件做出实质性响应，否则响应无效。。</w:t>
      </w:r>
    </w:p>
    <w:p>
      <w:pPr>
        <w:keepNext w:val="0"/>
        <w:keepLines w:val="0"/>
        <w:pageBreakBefore w:val="0"/>
        <w:widowControl w:val="0"/>
        <w:kinsoku/>
        <w:wordWrap/>
        <w:overflowPunct/>
        <w:topLinePunct w:val="0"/>
        <w:autoSpaceDE/>
        <w:autoSpaceDN/>
        <w:bidi w:val="0"/>
        <w:snapToGrid/>
        <w:spacing w:line="440" w:lineRule="exact"/>
        <w:textAlignment w:val="auto"/>
        <w:outlineLvl w:val="9"/>
        <w:rPr>
          <w:rFonts w:ascii="宋体" w:hAnsi="宋体" w:cs="宋体"/>
          <w:b/>
          <w:bCs/>
          <w:color w:val="auto"/>
          <w:szCs w:val="21"/>
          <w:highlight w:val="none"/>
        </w:rPr>
      </w:pPr>
      <w:r>
        <w:rPr>
          <w:rFonts w:hint="eastAsia" w:ascii="宋体" w:hAnsi="宋体" w:cs="宋体"/>
          <w:b/>
          <w:bCs/>
          <w:color w:val="auto"/>
          <w:szCs w:val="21"/>
          <w:highlight w:val="none"/>
          <w:lang w:val="en-US" w:eastAsia="zh-CN"/>
        </w:rPr>
        <w:t>6</w:t>
      </w:r>
      <w:r>
        <w:rPr>
          <w:rFonts w:hint="eastAsia" w:ascii="宋体" w:hAnsi="宋体" w:cs="宋体"/>
          <w:b/>
          <w:bCs/>
          <w:color w:val="auto"/>
          <w:szCs w:val="21"/>
          <w:highlight w:val="none"/>
        </w:rPr>
        <w:t xml:space="preserve"> 对谈判文件的澄清或修改</w:t>
      </w:r>
    </w:p>
    <w:p>
      <w:pPr>
        <w:keepNext w:val="0"/>
        <w:keepLines w:val="0"/>
        <w:pageBreakBefore w:val="0"/>
        <w:widowControl w:val="0"/>
        <w:kinsoku/>
        <w:wordWrap/>
        <w:overflowPunct/>
        <w:topLinePunct w:val="0"/>
        <w:autoSpaceDE/>
        <w:autoSpaceDN/>
        <w:bidi w:val="0"/>
        <w:adjustRightInd w:val="0"/>
        <w:snapToGrid/>
        <w:spacing w:line="44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6.1采购人或采购代理机构对已发出的谈判文件进行必要澄清或者修改的，将在原公告发布媒体上以发布更正公告的形式通知所有获取谈判文件的供应商。</w:t>
      </w:r>
    </w:p>
    <w:p>
      <w:pPr>
        <w:keepNext w:val="0"/>
        <w:keepLines w:val="0"/>
        <w:pageBreakBefore w:val="0"/>
        <w:widowControl w:val="0"/>
        <w:kinsoku/>
        <w:wordWrap/>
        <w:overflowPunct/>
        <w:topLinePunct w:val="0"/>
        <w:autoSpaceDE/>
        <w:autoSpaceDN/>
        <w:bidi w:val="0"/>
        <w:adjustRightInd w:val="0"/>
        <w:snapToGrid/>
        <w:spacing w:line="440" w:lineRule="exact"/>
        <w:ind w:firstLine="420" w:firstLineChars="200"/>
        <w:textAlignment w:val="auto"/>
        <w:outlineLvl w:val="9"/>
        <w:rPr>
          <w:rFonts w:ascii="宋体" w:hAnsi="宋体" w:cs="宋体"/>
          <w:color w:val="auto"/>
          <w:szCs w:val="21"/>
          <w:highlight w:val="none"/>
        </w:rPr>
      </w:pPr>
      <w:r>
        <w:rPr>
          <w:rFonts w:hint="eastAsia" w:ascii="宋体" w:hAnsi="宋体" w:cs="宋体"/>
          <w:color w:val="auto"/>
          <w:szCs w:val="21"/>
          <w:highlight w:val="none"/>
          <w:lang w:val="en-US" w:eastAsia="zh-CN"/>
        </w:rPr>
        <w:t>6.2</w:t>
      </w:r>
      <w:r>
        <w:rPr>
          <w:rFonts w:hint="eastAsia" w:ascii="宋体" w:hAnsi="宋体" w:cs="宋体"/>
          <w:color w:val="auto"/>
          <w:szCs w:val="21"/>
          <w:highlight w:val="none"/>
        </w:rPr>
        <w:t>澄清或者修改的内容为谈判文件的组成部分，并对所有获取谈判文件的潜在供应商具有约束力。澄清或者修改的内容可能影响响应文件编制的，将在提交首次响应文件截止之日3个工作日前，以更正公告形式通知所有获取谈判文件的潜在供应商；不足3个工作日的，将顺延提交首次响应文件截止之日。</w:t>
      </w:r>
    </w:p>
    <w:p>
      <w:pPr>
        <w:keepNext w:val="0"/>
        <w:keepLines w:val="0"/>
        <w:pageBreakBefore w:val="0"/>
        <w:widowControl w:val="0"/>
        <w:kinsoku/>
        <w:wordWrap/>
        <w:overflowPunct/>
        <w:topLinePunct w:val="0"/>
        <w:autoSpaceDE/>
        <w:autoSpaceDN/>
        <w:bidi w:val="0"/>
        <w:snapToGrid/>
        <w:spacing w:line="440" w:lineRule="exact"/>
        <w:textAlignment w:val="auto"/>
        <w:outlineLvl w:val="9"/>
        <w:rPr>
          <w:rFonts w:ascii="宋体" w:hAnsi="宋体" w:cs="宋体"/>
          <w:color w:val="auto"/>
          <w:szCs w:val="21"/>
          <w:highlight w:val="none"/>
        </w:rPr>
      </w:pPr>
    </w:p>
    <w:p>
      <w:pPr>
        <w:keepNext w:val="0"/>
        <w:keepLines w:val="0"/>
        <w:pageBreakBefore w:val="0"/>
        <w:widowControl w:val="0"/>
        <w:kinsoku/>
        <w:wordWrap/>
        <w:overflowPunct/>
        <w:topLinePunct w:val="0"/>
        <w:autoSpaceDE/>
        <w:autoSpaceDN/>
        <w:bidi w:val="0"/>
        <w:snapToGrid/>
        <w:spacing w:line="440" w:lineRule="exact"/>
        <w:jc w:val="center"/>
        <w:textAlignment w:val="auto"/>
        <w:outlineLvl w:val="9"/>
        <w:rPr>
          <w:rFonts w:ascii="宋体" w:hAnsi="宋体" w:cs="宋体"/>
          <w:b/>
          <w:bCs/>
          <w:color w:val="auto"/>
          <w:sz w:val="28"/>
          <w:szCs w:val="28"/>
          <w:highlight w:val="none"/>
        </w:rPr>
      </w:pPr>
      <w:r>
        <w:rPr>
          <w:rFonts w:hint="eastAsia" w:ascii="宋体" w:hAnsi="宋体" w:cs="宋体"/>
          <w:b/>
          <w:bCs/>
          <w:color w:val="auto"/>
          <w:sz w:val="28"/>
          <w:szCs w:val="28"/>
          <w:highlight w:val="none"/>
        </w:rPr>
        <w:t xml:space="preserve">三   </w:t>
      </w:r>
      <w:r>
        <w:rPr>
          <w:rFonts w:hint="eastAsia" w:ascii="宋体" w:hAnsi="宋体" w:cs="宋体"/>
          <w:b/>
          <w:bCs/>
          <w:color w:val="auto"/>
          <w:sz w:val="28"/>
          <w:szCs w:val="28"/>
          <w:highlight w:val="none"/>
          <w:lang w:eastAsia="zh-CN"/>
        </w:rPr>
        <w:t>响应文件</w:t>
      </w:r>
      <w:r>
        <w:rPr>
          <w:rFonts w:hint="eastAsia" w:ascii="宋体" w:hAnsi="宋体" w:cs="宋体"/>
          <w:b/>
          <w:bCs/>
          <w:color w:val="auto"/>
          <w:sz w:val="28"/>
          <w:szCs w:val="28"/>
          <w:highlight w:val="none"/>
        </w:rPr>
        <w:t>的编制</w:t>
      </w:r>
    </w:p>
    <w:p>
      <w:pPr>
        <w:keepNext w:val="0"/>
        <w:keepLines w:val="0"/>
        <w:pageBreakBefore w:val="0"/>
        <w:widowControl w:val="0"/>
        <w:kinsoku/>
        <w:wordWrap/>
        <w:overflowPunct/>
        <w:topLinePunct w:val="0"/>
        <w:autoSpaceDE/>
        <w:autoSpaceDN/>
        <w:bidi w:val="0"/>
        <w:snapToGrid/>
        <w:spacing w:line="440" w:lineRule="exact"/>
        <w:textAlignment w:val="auto"/>
        <w:outlineLvl w:val="9"/>
        <w:rPr>
          <w:rFonts w:ascii="宋体" w:hAnsi="宋体" w:cs="宋体"/>
          <w:b/>
          <w:bCs/>
          <w:color w:val="auto"/>
          <w:szCs w:val="21"/>
          <w:highlight w:val="none"/>
        </w:rPr>
      </w:pPr>
      <w:r>
        <w:rPr>
          <w:rFonts w:hint="eastAsia" w:ascii="宋体" w:hAnsi="宋体" w:cs="宋体"/>
          <w:b/>
          <w:bCs/>
          <w:color w:val="auto"/>
          <w:szCs w:val="21"/>
          <w:highlight w:val="none"/>
          <w:lang w:val="en-US" w:eastAsia="zh-CN"/>
        </w:rPr>
        <w:t>7</w:t>
      </w:r>
      <w:r>
        <w:rPr>
          <w:rFonts w:hint="eastAsia" w:ascii="宋体" w:hAnsi="宋体" w:cs="宋体"/>
          <w:b/>
          <w:bCs/>
          <w:color w:val="auto"/>
          <w:szCs w:val="21"/>
          <w:highlight w:val="none"/>
        </w:rPr>
        <w:t xml:space="preserve"> 响应范围、响应文件中计量单位的使用及响应语言</w:t>
      </w:r>
    </w:p>
    <w:p>
      <w:pPr>
        <w:keepNext w:val="0"/>
        <w:keepLines w:val="0"/>
        <w:pageBreakBefore w:val="0"/>
        <w:widowControl w:val="0"/>
        <w:kinsoku/>
        <w:wordWrap/>
        <w:overflowPunct/>
        <w:topLinePunct w:val="0"/>
        <w:autoSpaceDE/>
        <w:autoSpaceDN/>
        <w:bidi w:val="0"/>
        <w:adjustRightInd w:val="0"/>
        <w:snapToGrid/>
        <w:spacing w:line="44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7.1本项目如划分采购包，供应商可以对本项目的其中一个采购包进行响应，也可同时对多个采购包进行响应。供应商应当对所投采购包对应第四章《采购需求》所列的全部内容进行响应，不得将一个采购包中的内容拆开响应，否则其对该采购包的响应将被认定为无效响应。</w:t>
      </w:r>
    </w:p>
    <w:p>
      <w:pPr>
        <w:keepNext w:val="0"/>
        <w:keepLines w:val="0"/>
        <w:pageBreakBefore w:val="0"/>
        <w:widowControl w:val="0"/>
        <w:kinsoku/>
        <w:wordWrap/>
        <w:overflowPunct/>
        <w:topLinePunct w:val="0"/>
        <w:autoSpaceDE/>
        <w:autoSpaceDN/>
        <w:bidi w:val="0"/>
        <w:adjustRightInd w:val="0"/>
        <w:snapToGrid/>
        <w:spacing w:line="44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7.2除谈判文件有特殊要求外，本项目响应所使用的计量单位，应采用中华人民共和国法定计量单位。</w:t>
      </w:r>
    </w:p>
    <w:p>
      <w:pPr>
        <w:keepNext w:val="0"/>
        <w:keepLines w:val="0"/>
        <w:pageBreakBefore w:val="0"/>
        <w:widowControl w:val="0"/>
        <w:kinsoku/>
        <w:wordWrap/>
        <w:overflowPunct/>
        <w:topLinePunct w:val="0"/>
        <w:autoSpaceDE/>
        <w:autoSpaceDN/>
        <w:bidi w:val="0"/>
        <w:adjustRightInd w:val="0"/>
        <w:snapToGrid/>
        <w:spacing w:line="440" w:lineRule="exact"/>
        <w:ind w:firstLine="420" w:firstLineChars="200"/>
        <w:textAlignment w:val="auto"/>
        <w:outlineLvl w:val="9"/>
        <w:rPr>
          <w:rFonts w:ascii="宋体" w:hAnsi="宋体" w:cs="宋体"/>
          <w:color w:val="auto"/>
          <w:szCs w:val="21"/>
          <w:highlight w:val="none"/>
        </w:rPr>
      </w:pPr>
      <w:r>
        <w:rPr>
          <w:rFonts w:hint="eastAsia" w:ascii="宋体" w:hAnsi="宋体" w:cs="宋体"/>
          <w:color w:val="auto"/>
          <w:szCs w:val="21"/>
          <w:highlight w:val="none"/>
          <w:lang w:val="en-US" w:eastAsia="zh-CN"/>
        </w:rPr>
        <w:t>7.3</w:t>
      </w:r>
      <w:r>
        <w:rPr>
          <w:rFonts w:hint="eastAsia" w:ascii="宋体" w:hAnsi="宋体" w:cs="宋体"/>
          <w:color w:val="auto"/>
          <w:szCs w:val="21"/>
          <w:highlight w:val="none"/>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pPr>
        <w:keepNext w:val="0"/>
        <w:keepLines w:val="0"/>
        <w:pageBreakBefore w:val="0"/>
        <w:widowControl w:val="0"/>
        <w:kinsoku/>
        <w:wordWrap/>
        <w:overflowPunct/>
        <w:topLinePunct w:val="0"/>
        <w:autoSpaceDE/>
        <w:autoSpaceDN/>
        <w:bidi w:val="0"/>
        <w:snapToGrid/>
        <w:spacing w:line="440" w:lineRule="exact"/>
        <w:textAlignment w:val="auto"/>
        <w:outlineLvl w:val="9"/>
        <w:rPr>
          <w:rFonts w:ascii="宋体" w:hAnsi="宋体" w:cs="宋体"/>
          <w:b/>
          <w:bCs/>
          <w:color w:val="auto"/>
          <w:szCs w:val="21"/>
          <w:highlight w:val="none"/>
        </w:rPr>
      </w:pPr>
      <w:r>
        <w:rPr>
          <w:rFonts w:hint="eastAsia" w:ascii="宋体" w:hAnsi="宋体" w:cs="宋体"/>
          <w:b/>
          <w:bCs/>
          <w:color w:val="auto"/>
          <w:szCs w:val="21"/>
          <w:highlight w:val="none"/>
          <w:lang w:val="en-US" w:eastAsia="zh-CN"/>
        </w:rPr>
        <w:t>8</w:t>
      </w:r>
      <w:r>
        <w:rPr>
          <w:rFonts w:hint="eastAsia" w:ascii="宋体" w:hAnsi="宋体" w:cs="宋体"/>
          <w:b/>
          <w:bCs/>
          <w:color w:val="auto"/>
          <w:szCs w:val="21"/>
          <w:highlight w:val="none"/>
        </w:rPr>
        <w:t xml:space="preserve"> </w:t>
      </w:r>
      <w:r>
        <w:rPr>
          <w:rFonts w:hint="eastAsia" w:ascii="宋体" w:hAnsi="宋体" w:cs="宋体"/>
          <w:b/>
          <w:bCs/>
          <w:color w:val="auto"/>
          <w:szCs w:val="21"/>
          <w:highlight w:val="none"/>
          <w:lang w:eastAsia="zh-CN"/>
        </w:rPr>
        <w:t>响应文件</w:t>
      </w:r>
      <w:r>
        <w:rPr>
          <w:rFonts w:hint="eastAsia" w:ascii="宋体" w:hAnsi="宋体" w:cs="宋体"/>
          <w:b/>
          <w:bCs/>
          <w:color w:val="auto"/>
          <w:szCs w:val="21"/>
          <w:highlight w:val="none"/>
        </w:rPr>
        <w:t>构成</w:t>
      </w:r>
    </w:p>
    <w:p>
      <w:pPr>
        <w:keepNext w:val="0"/>
        <w:keepLines w:val="0"/>
        <w:pageBreakBefore w:val="0"/>
        <w:widowControl w:val="0"/>
        <w:kinsoku/>
        <w:wordWrap/>
        <w:overflowPunct/>
        <w:topLinePunct w:val="0"/>
        <w:autoSpaceDE/>
        <w:autoSpaceDN/>
        <w:bidi w:val="0"/>
        <w:adjustRightInd w:val="0"/>
        <w:snapToGrid/>
        <w:spacing w:line="44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8.1供应商应当按照谈判文件的要求编制响应文件。响应文件的部分格式要求，见第六章《响应文件格式》。</w:t>
      </w:r>
    </w:p>
    <w:p>
      <w:pPr>
        <w:keepNext w:val="0"/>
        <w:keepLines w:val="0"/>
        <w:pageBreakBefore w:val="0"/>
        <w:widowControl w:val="0"/>
        <w:kinsoku/>
        <w:wordWrap/>
        <w:overflowPunct/>
        <w:topLinePunct w:val="0"/>
        <w:autoSpaceDE/>
        <w:autoSpaceDN/>
        <w:bidi w:val="0"/>
        <w:adjustRightInd w:val="0"/>
        <w:snapToGrid/>
        <w:spacing w:line="44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8.2对于谈判文件中标记了“实质性格式”文件的，供应商不得改变格式中给定的文字所表达的含义，不得删减格式中的实质性内容，不得自行添加与格式中给定的文字内容相矛盾的内容，不得对应当填写的空格不填写或不实质性响应，否则响应无效。未标记“实质性格式”的文件和谈判文件未提供格式的内容，可由供应商自行编写。</w:t>
      </w:r>
    </w:p>
    <w:p>
      <w:pPr>
        <w:keepNext w:val="0"/>
        <w:keepLines w:val="0"/>
        <w:pageBreakBefore w:val="0"/>
        <w:widowControl w:val="0"/>
        <w:kinsoku/>
        <w:wordWrap/>
        <w:overflowPunct/>
        <w:topLinePunct w:val="0"/>
        <w:autoSpaceDE/>
        <w:autoSpaceDN/>
        <w:bidi w:val="0"/>
        <w:adjustRightInd w:val="0"/>
        <w:snapToGrid/>
        <w:spacing w:line="44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8.3第三章《评审程序和评定成交的标准》中涉及的证明文件。</w:t>
      </w:r>
    </w:p>
    <w:p>
      <w:pPr>
        <w:keepNext w:val="0"/>
        <w:keepLines w:val="0"/>
        <w:pageBreakBefore w:val="0"/>
        <w:widowControl w:val="0"/>
        <w:kinsoku/>
        <w:wordWrap/>
        <w:overflowPunct/>
        <w:topLinePunct w:val="0"/>
        <w:autoSpaceDE/>
        <w:autoSpaceDN/>
        <w:bidi w:val="0"/>
        <w:adjustRightInd w:val="0"/>
        <w:snapToGrid/>
        <w:spacing w:line="44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8.4对照第四章《采购需求》，说明所提供货物和服务已对第四章《采购需求》做出了响应，或申明与第四章《采购需求》的偏差和例外。如第四章《采购需求》中要求提供证明文件的，供应商应当按具体要求提供证明文件。</w:t>
      </w:r>
    </w:p>
    <w:p>
      <w:pPr>
        <w:keepNext w:val="0"/>
        <w:keepLines w:val="0"/>
        <w:pageBreakBefore w:val="0"/>
        <w:widowControl w:val="0"/>
        <w:kinsoku/>
        <w:wordWrap/>
        <w:overflowPunct/>
        <w:topLinePunct w:val="0"/>
        <w:autoSpaceDE/>
        <w:autoSpaceDN/>
        <w:bidi w:val="0"/>
        <w:adjustRightInd w:val="0"/>
        <w:snapToGrid/>
        <w:spacing w:line="440" w:lineRule="exact"/>
        <w:ind w:firstLine="420" w:firstLineChars="200"/>
        <w:textAlignment w:val="auto"/>
        <w:outlineLvl w:val="9"/>
        <w:rPr>
          <w:rFonts w:ascii="宋体" w:hAnsi="宋体" w:cs="宋体"/>
          <w:color w:val="auto"/>
          <w:szCs w:val="21"/>
          <w:highlight w:val="none"/>
        </w:rPr>
      </w:pPr>
      <w:r>
        <w:rPr>
          <w:rFonts w:hint="eastAsia" w:ascii="宋体" w:hAnsi="宋体" w:cs="宋体"/>
          <w:color w:val="auto"/>
          <w:szCs w:val="21"/>
          <w:highlight w:val="none"/>
          <w:lang w:val="en-US" w:eastAsia="zh-CN"/>
        </w:rPr>
        <w:t>8.5</w:t>
      </w:r>
      <w:r>
        <w:rPr>
          <w:rFonts w:hint="eastAsia" w:ascii="宋体" w:hAnsi="宋体" w:cs="宋体"/>
          <w:color w:val="auto"/>
          <w:szCs w:val="21"/>
          <w:highlight w:val="none"/>
        </w:rPr>
        <w:t>供应商认为应附的其他材料。</w:t>
      </w:r>
    </w:p>
    <w:p>
      <w:pPr>
        <w:keepNext w:val="0"/>
        <w:keepLines w:val="0"/>
        <w:pageBreakBefore w:val="0"/>
        <w:widowControl w:val="0"/>
        <w:kinsoku/>
        <w:wordWrap/>
        <w:overflowPunct/>
        <w:topLinePunct w:val="0"/>
        <w:autoSpaceDE/>
        <w:autoSpaceDN/>
        <w:bidi w:val="0"/>
        <w:snapToGrid/>
        <w:spacing w:line="440" w:lineRule="exact"/>
        <w:textAlignment w:val="auto"/>
        <w:outlineLvl w:val="9"/>
        <w:rPr>
          <w:rFonts w:ascii="宋体" w:hAnsi="宋体" w:cs="宋体"/>
          <w:b/>
          <w:bCs/>
          <w:color w:val="auto"/>
          <w:szCs w:val="21"/>
          <w:highlight w:val="none"/>
        </w:rPr>
      </w:pPr>
      <w:r>
        <w:rPr>
          <w:rFonts w:hint="eastAsia" w:ascii="宋体" w:hAnsi="宋体" w:cs="宋体"/>
          <w:b/>
          <w:bCs/>
          <w:color w:val="auto"/>
          <w:szCs w:val="21"/>
          <w:highlight w:val="none"/>
          <w:lang w:val="en-US" w:eastAsia="zh-CN"/>
        </w:rPr>
        <w:t>9</w:t>
      </w:r>
      <w:r>
        <w:rPr>
          <w:rFonts w:hint="eastAsia" w:ascii="宋体" w:hAnsi="宋体" w:cs="宋体"/>
          <w:b/>
          <w:bCs/>
          <w:color w:val="auto"/>
          <w:szCs w:val="21"/>
          <w:highlight w:val="none"/>
        </w:rPr>
        <w:t xml:space="preserve"> 报价</w:t>
      </w:r>
    </w:p>
    <w:p>
      <w:pPr>
        <w:keepNext w:val="0"/>
        <w:keepLines w:val="0"/>
        <w:pageBreakBefore w:val="0"/>
        <w:widowControl w:val="0"/>
        <w:kinsoku/>
        <w:wordWrap/>
        <w:overflowPunct/>
        <w:topLinePunct w:val="0"/>
        <w:autoSpaceDE/>
        <w:autoSpaceDN/>
        <w:bidi w:val="0"/>
        <w:adjustRightInd w:val="0"/>
        <w:snapToGrid/>
        <w:spacing w:line="44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9.1所有响应均以人民币报价。</w:t>
      </w:r>
    </w:p>
    <w:p>
      <w:pPr>
        <w:keepNext w:val="0"/>
        <w:keepLines w:val="0"/>
        <w:pageBreakBefore w:val="0"/>
        <w:widowControl w:val="0"/>
        <w:kinsoku/>
        <w:wordWrap/>
        <w:overflowPunct/>
        <w:topLinePunct w:val="0"/>
        <w:autoSpaceDE/>
        <w:autoSpaceDN/>
        <w:bidi w:val="0"/>
        <w:adjustRightInd w:val="0"/>
        <w:snapToGrid/>
        <w:spacing w:line="44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9.2供应商的报价应包括为完成本项目所发生的一切费用和税费，采购人将不再支付报价以外的任何费用。供应商的报价应包括但不限于下列内容，《供应商须知资料表》中有特殊规定的，从其规定。</w:t>
      </w:r>
    </w:p>
    <w:p>
      <w:pPr>
        <w:keepNext w:val="0"/>
        <w:keepLines w:val="0"/>
        <w:pageBreakBefore w:val="0"/>
        <w:widowControl w:val="0"/>
        <w:kinsoku/>
        <w:wordWrap/>
        <w:overflowPunct/>
        <w:topLinePunct w:val="0"/>
        <w:autoSpaceDE/>
        <w:autoSpaceDN/>
        <w:bidi w:val="0"/>
        <w:adjustRightInd w:val="0"/>
        <w:snapToGrid/>
        <w:spacing w:line="44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9.2.1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pPr>
        <w:keepNext w:val="0"/>
        <w:keepLines w:val="0"/>
        <w:pageBreakBefore w:val="0"/>
        <w:widowControl w:val="0"/>
        <w:kinsoku/>
        <w:wordWrap/>
        <w:overflowPunct/>
        <w:topLinePunct w:val="0"/>
        <w:autoSpaceDE/>
        <w:autoSpaceDN/>
        <w:bidi w:val="0"/>
        <w:adjustRightInd w:val="0"/>
        <w:snapToGrid/>
        <w:spacing w:line="44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 xml:space="preserve">9.2.2按照谈判文件要求完成本项目的全部相关工程或服务费用。 </w:t>
      </w:r>
    </w:p>
    <w:p>
      <w:pPr>
        <w:keepNext w:val="0"/>
        <w:keepLines w:val="0"/>
        <w:pageBreakBefore w:val="0"/>
        <w:widowControl w:val="0"/>
        <w:kinsoku/>
        <w:wordWrap/>
        <w:overflowPunct/>
        <w:topLinePunct w:val="0"/>
        <w:autoSpaceDE/>
        <w:autoSpaceDN/>
        <w:bidi w:val="0"/>
        <w:adjustRightInd w:val="0"/>
        <w:snapToGrid/>
        <w:spacing w:line="44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9.3采购人不得向供应商索要或者接受其给予的赠品、回扣或者与采购无关的其他商品、服务。</w:t>
      </w:r>
    </w:p>
    <w:p>
      <w:pPr>
        <w:keepNext w:val="0"/>
        <w:keepLines w:val="0"/>
        <w:pageBreakBefore w:val="0"/>
        <w:widowControl w:val="0"/>
        <w:kinsoku/>
        <w:wordWrap/>
        <w:overflowPunct/>
        <w:topLinePunct w:val="0"/>
        <w:autoSpaceDE/>
        <w:autoSpaceDN/>
        <w:bidi w:val="0"/>
        <w:adjustRightInd w:val="0"/>
        <w:snapToGrid/>
        <w:spacing w:line="440" w:lineRule="exact"/>
        <w:ind w:firstLine="420" w:firstLineChars="200"/>
        <w:textAlignment w:val="auto"/>
        <w:outlineLvl w:val="9"/>
        <w:rPr>
          <w:rFonts w:ascii="宋体" w:hAnsi="宋体" w:cs="宋体"/>
          <w:color w:val="auto"/>
          <w:szCs w:val="21"/>
          <w:highlight w:val="none"/>
        </w:rPr>
      </w:pPr>
      <w:r>
        <w:rPr>
          <w:rFonts w:hint="eastAsia" w:ascii="宋体" w:hAnsi="宋体" w:cs="宋体"/>
          <w:color w:val="auto"/>
          <w:szCs w:val="21"/>
          <w:highlight w:val="none"/>
          <w:lang w:val="en-US" w:eastAsia="zh-CN"/>
        </w:rPr>
        <w:t>9.4</w:t>
      </w:r>
      <w:r>
        <w:rPr>
          <w:rFonts w:hint="eastAsia" w:ascii="宋体" w:hAnsi="宋体" w:cs="宋体"/>
          <w:color w:val="auto"/>
          <w:szCs w:val="21"/>
          <w:highlight w:val="none"/>
        </w:rPr>
        <w:t>供应商不能提供任何有选择性或可调整的最终报价（谈判文件另有规定的除外），否则其响应无效。</w:t>
      </w:r>
    </w:p>
    <w:p>
      <w:pPr>
        <w:keepNext w:val="0"/>
        <w:keepLines w:val="0"/>
        <w:pageBreakBefore w:val="0"/>
        <w:widowControl w:val="0"/>
        <w:kinsoku/>
        <w:wordWrap/>
        <w:overflowPunct/>
        <w:topLinePunct w:val="0"/>
        <w:autoSpaceDE/>
        <w:autoSpaceDN/>
        <w:bidi w:val="0"/>
        <w:snapToGrid/>
        <w:spacing w:line="440" w:lineRule="exact"/>
        <w:textAlignment w:val="auto"/>
        <w:outlineLvl w:val="9"/>
        <w:rPr>
          <w:rFonts w:ascii="宋体" w:hAnsi="宋体" w:cs="宋体"/>
          <w:b/>
          <w:bCs/>
          <w:color w:val="auto"/>
          <w:szCs w:val="21"/>
          <w:highlight w:val="none"/>
        </w:rPr>
      </w:pPr>
      <w:r>
        <w:rPr>
          <w:rFonts w:hint="eastAsia" w:ascii="宋体" w:hAnsi="宋体" w:cs="宋体"/>
          <w:b/>
          <w:bCs/>
          <w:color w:val="auto"/>
          <w:szCs w:val="21"/>
          <w:highlight w:val="none"/>
          <w:lang w:val="en-US" w:eastAsia="zh-CN"/>
        </w:rPr>
        <w:t>10</w:t>
      </w:r>
      <w:r>
        <w:rPr>
          <w:rFonts w:hint="eastAsia" w:ascii="宋体" w:hAnsi="宋体" w:cs="宋体"/>
          <w:b/>
          <w:bCs/>
          <w:color w:val="auto"/>
          <w:szCs w:val="21"/>
          <w:highlight w:val="none"/>
        </w:rPr>
        <w:t xml:space="preserve"> 保证金</w:t>
      </w:r>
    </w:p>
    <w:p>
      <w:pPr>
        <w:keepNext w:val="0"/>
        <w:keepLines w:val="0"/>
        <w:pageBreakBefore w:val="0"/>
        <w:widowControl w:val="0"/>
        <w:kinsoku/>
        <w:wordWrap/>
        <w:overflowPunct/>
        <w:topLinePunct w:val="0"/>
        <w:autoSpaceDE/>
        <w:autoSpaceDN/>
        <w:bidi w:val="0"/>
        <w:adjustRightInd w:val="0"/>
        <w:snapToGrid/>
        <w:spacing w:line="440" w:lineRule="exact"/>
        <w:ind w:firstLine="420" w:firstLineChars="200"/>
        <w:textAlignment w:val="auto"/>
        <w:outlineLvl w:val="9"/>
        <w:rPr>
          <w:rFonts w:ascii="宋体" w:hAnsi="宋体" w:cs="宋体"/>
          <w:color w:val="auto"/>
          <w:szCs w:val="21"/>
          <w:highlight w:val="none"/>
        </w:rPr>
      </w:pPr>
      <w:r>
        <w:rPr>
          <w:rFonts w:hint="eastAsia" w:ascii="宋体" w:hAnsi="宋体" w:cs="宋体"/>
          <w:color w:val="auto"/>
          <w:szCs w:val="21"/>
          <w:highlight w:val="none"/>
        </w:rPr>
        <w:t>根据江苏省和常州市的相关文件规定，免收</w:t>
      </w:r>
      <w:r>
        <w:rPr>
          <w:rFonts w:hint="eastAsia" w:ascii="宋体" w:hAnsi="宋体" w:cs="宋体"/>
          <w:color w:val="auto"/>
          <w:szCs w:val="21"/>
          <w:highlight w:val="none"/>
          <w:lang w:eastAsia="zh-CN"/>
        </w:rPr>
        <w:t>保证金</w:t>
      </w:r>
      <w:r>
        <w:rPr>
          <w:rFonts w:hint="eastAsia" w:ascii="宋体" w:hAnsi="宋体" w:cs="宋体"/>
          <w:color w:val="auto"/>
          <w:szCs w:val="21"/>
          <w:highlight w:val="none"/>
        </w:rPr>
        <w:t>。</w:t>
      </w:r>
    </w:p>
    <w:p>
      <w:pPr>
        <w:keepNext w:val="0"/>
        <w:keepLines w:val="0"/>
        <w:pageBreakBefore w:val="0"/>
        <w:widowControl w:val="0"/>
        <w:kinsoku/>
        <w:wordWrap/>
        <w:overflowPunct/>
        <w:topLinePunct w:val="0"/>
        <w:autoSpaceDE/>
        <w:autoSpaceDN/>
        <w:bidi w:val="0"/>
        <w:snapToGrid/>
        <w:spacing w:line="440" w:lineRule="exact"/>
        <w:textAlignment w:val="auto"/>
        <w:outlineLvl w:val="9"/>
        <w:rPr>
          <w:rFonts w:ascii="宋体" w:hAnsi="宋体" w:cs="宋体"/>
          <w:b/>
          <w:bCs/>
          <w:color w:val="auto"/>
          <w:szCs w:val="21"/>
          <w:highlight w:val="none"/>
        </w:rPr>
      </w:pPr>
      <w:r>
        <w:rPr>
          <w:rFonts w:hint="eastAsia" w:ascii="宋体" w:hAnsi="宋体" w:cs="宋体"/>
          <w:b/>
          <w:bCs/>
          <w:color w:val="auto"/>
          <w:szCs w:val="21"/>
          <w:highlight w:val="none"/>
          <w:lang w:val="en-US" w:eastAsia="zh-CN"/>
        </w:rPr>
        <w:t>11</w:t>
      </w:r>
      <w:r>
        <w:rPr>
          <w:rFonts w:hint="eastAsia" w:ascii="宋体" w:hAnsi="宋体" w:cs="宋体"/>
          <w:b/>
          <w:bCs/>
          <w:color w:val="auto"/>
          <w:szCs w:val="21"/>
          <w:highlight w:val="none"/>
        </w:rPr>
        <w:t xml:space="preserve"> </w:t>
      </w:r>
      <w:r>
        <w:rPr>
          <w:rFonts w:hint="eastAsia" w:ascii="宋体" w:hAnsi="宋体" w:cs="宋体"/>
          <w:b/>
          <w:bCs/>
          <w:color w:val="auto"/>
          <w:szCs w:val="21"/>
          <w:highlight w:val="none"/>
          <w:lang w:val="en-US" w:eastAsia="zh-CN"/>
        </w:rPr>
        <w:t>响应</w:t>
      </w:r>
      <w:r>
        <w:rPr>
          <w:rFonts w:hint="eastAsia" w:ascii="宋体" w:hAnsi="宋体" w:cs="宋体"/>
          <w:b/>
          <w:bCs/>
          <w:color w:val="auto"/>
          <w:szCs w:val="21"/>
          <w:highlight w:val="none"/>
        </w:rPr>
        <w:t>有效期</w:t>
      </w:r>
    </w:p>
    <w:p>
      <w:pPr>
        <w:keepNext w:val="0"/>
        <w:keepLines w:val="0"/>
        <w:pageBreakBefore w:val="0"/>
        <w:widowControl w:val="0"/>
        <w:kinsoku/>
        <w:wordWrap/>
        <w:overflowPunct/>
        <w:topLinePunct w:val="0"/>
        <w:autoSpaceDE/>
        <w:autoSpaceDN/>
        <w:bidi w:val="0"/>
        <w:adjustRightInd w:val="0"/>
        <w:snapToGrid/>
        <w:spacing w:line="440" w:lineRule="exact"/>
        <w:ind w:firstLine="420" w:firstLineChars="200"/>
        <w:textAlignment w:val="auto"/>
        <w:outlineLvl w:val="9"/>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.1</w:t>
      </w:r>
      <w:r>
        <w:rPr>
          <w:rFonts w:hint="eastAsia" w:ascii="宋体" w:hAnsi="宋体" w:cs="宋体"/>
          <w:color w:val="auto"/>
          <w:szCs w:val="21"/>
          <w:highlight w:val="none"/>
          <w:lang w:eastAsia="zh-CN"/>
        </w:rPr>
        <w:t>响应文件应在本谈判文件《供应商须知资料表》中规定的响应有效期内保持有效，响应有效期少于谈判文件规定期限的，其响应无效。</w:t>
      </w:r>
    </w:p>
    <w:p>
      <w:pPr>
        <w:keepNext w:val="0"/>
        <w:keepLines w:val="0"/>
        <w:pageBreakBefore w:val="0"/>
        <w:widowControl w:val="0"/>
        <w:kinsoku/>
        <w:wordWrap/>
        <w:overflowPunct/>
        <w:topLinePunct w:val="0"/>
        <w:autoSpaceDE/>
        <w:autoSpaceDN/>
        <w:bidi w:val="0"/>
        <w:snapToGrid/>
        <w:spacing w:line="440" w:lineRule="exact"/>
        <w:textAlignment w:val="auto"/>
        <w:outlineLvl w:val="9"/>
        <w:rPr>
          <w:rFonts w:ascii="宋体" w:hAnsi="宋体" w:cs="宋体"/>
          <w:b/>
          <w:bCs/>
          <w:color w:val="auto"/>
          <w:szCs w:val="21"/>
          <w:highlight w:val="none"/>
        </w:rPr>
      </w:pPr>
      <w:r>
        <w:rPr>
          <w:rFonts w:hint="eastAsia" w:ascii="宋体" w:hAnsi="宋体" w:cs="宋体"/>
          <w:b/>
          <w:bCs/>
          <w:color w:val="auto"/>
          <w:szCs w:val="21"/>
          <w:highlight w:val="none"/>
        </w:rPr>
        <w:t>1</w:t>
      </w:r>
      <w:r>
        <w:rPr>
          <w:rFonts w:hint="eastAsia" w:ascii="宋体" w:hAnsi="宋体" w:cs="宋体"/>
          <w:b/>
          <w:bCs/>
          <w:color w:val="auto"/>
          <w:szCs w:val="21"/>
          <w:highlight w:val="none"/>
          <w:lang w:val="en-US" w:eastAsia="zh-CN"/>
        </w:rPr>
        <w:t>2</w:t>
      </w:r>
      <w:r>
        <w:rPr>
          <w:rFonts w:hint="eastAsia" w:ascii="宋体" w:hAnsi="宋体" w:cs="宋体"/>
          <w:b/>
          <w:bCs/>
          <w:color w:val="auto"/>
          <w:szCs w:val="21"/>
          <w:highlight w:val="none"/>
        </w:rPr>
        <w:t xml:space="preserve"> </w:t>
      </w:r>
      <w:r>
        <w:rPr>
          <w:rFonts w:hint="eastAsia" w:ascii="宋体" w:hAnsi="宋体" w:cs="宋体"/>
          <w:b/>
          <w:bCs/>
          <w:color w:val="auto"/>
          <w:szCs w:val="21"/>
          <w:highlight w:val="none"/>
          <w:lang w:eastAsia="zh-CN"/>
        </w:rPr>
        <w:t>响应文件</w:t>
      </w:r>
      <w:r>
        <w:rPr>
          <w:rFonts w:hint="eastAsia" w:ascii="宋体" w:hAnsi="宋体" w:cs="宋体"/>
          <w:b/>
          <w:bCs/>
          <w:color w:val="auto"/>
          <w:szCs w:val="21"/>
          <w:highlight w:val="none"/>
        </w:rPr>
        <w:t>的签署、加盖公章</w:t>
      </w:r>
    </w:p>
    <w:p>
      <w:pPr>
        <w:keepNext w:val="0"/>
        <w:keepLines w:val="0"/>
        <w:pageBreakBefore w:val="0"/>
        <w:widowControl w:val="0"/>
        <w:kinsoku/>
        <w:wordWrap/>
        <w:overflowPunct/>
        <w:topLinePunct w:val="0"/>
        <w:autoSpaceDE/>
        <w:autoSpaceDN/>
        <w:bidi w:val="0"/>
        <w:adjustRightInd w:val="0"/>
        <w:snapToGrid/>
        <w:spacing w:line="440" w:lineRule="exact"/>
        <w:ind w:firstLine="420" w:firstLineChars="200"/>
        <w:textAlignment w:val="auto"/>
        <w:outlineLvl w:val="9"/>
        <w:rPr>
          <w:rFonts w:ascii="宋体" w:hAnsi="宋体" w:cs="宋体"/>
          <w:color w:val="auto"/>
          <w:szCs w:val="21"/>
          <w:highlight w:val="none"/>
        </w:rPr>
      </w:pP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.1</w:t>
      </w:r>
      <w:r>
        <w:rPr>
          <w:rFonts w:hint="eastAsia" w:ascii="宋体" w:hAnsi="宋体" w:cs="宋体"/>
          <w:color w:val="auto"/>
          <w:szCs w:val="21"/>
          <w:highlight w:val="none"/>
          <w:lang w:eastAsia="zh-CN"/>
        </w:rPr>
        <w:t>谈判文件</w:t>
      </w:r>
      <w:r>
        <w:rPr>
          <w:rFonts w:hint="eastAsia" w:ascii="宋体" w:hAnsi="宋体" w:cs="宋体"/>
          <w:color w:val="auto"/>
          <w:szCs w:val="21"/>
          <w:highlight w:val="none"/>
        </w:rPr>
        <w:t>要求签字的内容（如授权委托书等），</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应按照要求，在规定的地方加盖单位公章以及</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法定代表人或其委托代理人签字（盖章）；要求第三方出具的盖章件原件（如联合协议、分包意向协议、制造商授权书原件等），</w:t>
      </w:r>
      <w:r>
        <w:rPr>
          <w:rFonts w:hint="eastAsia" w:ascii="宋体" w:hAnsi="宋体" w:cs="宋体"/>
          <w:color w:val="auto"/>
          <w:szCs w:val="21"/>
          <w:highlight w:val="none"/>
          <w:lang w:eastAsia="zh-CN"/>
        </w:rPr>
        <w:t>响应文件</w:t>
      </w:r>
      <w:r>
        <w:rPr>
          <w:rFonts w:hint="eastAsia" w:ascii="宋体" w:hAnsi="宋体" w:cs="宋体"/>
          <w:color w:val="auto"/>
          <w:szCs w:val="21"/>
          <w:highlight w:val="none"/>
        </w:rPr>
        <w:t>中应使用原件的复印件。</w:t>
      </w:r>
    </w:p>
    <w:p>
      <w:pPr>
        <w:keepNext w:val="0"/>
        <w:keepLines w:val="0"/>
        <w:pageBreakBefore w:val="0"/>
        <w:widowControl w:val="0"/>
        <w:kinsoku/>
        <w:wordWrap/>
        <w:overflowPunct/>
        <w:topLinePunct w:val="0"/>
        <w:autoSpaceDE/>
        <w:autoSpaceDN/>
        <w:bidi w:val="0"/>
        <w:adjustRightInd w:val="0"/>
        <w:snapToGrid/>
        <w:spacing w:line="440" w:lineRule="exact"/>
        <w:ind w:firstLine="420" w:firstLineChars="200"/>
        <w:textAlignment w:val="auto"/>
        <w:outlineLvl w:val="9"/>
        <w:rPr>
          <w:rFonts w:ascii="宋体" w:hAnsi="宋体" w:cs="宋体"/>
          <w:color w:val="auto"/>
          <w:szCs w:val="21"/>
          <w:highlight w:val="none"/>
        </w:rPr>
      </w:pP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.2</w:t>
      </w:r>
      <w:r>
        <w:rPr>
          <w:rFonts w:hint="eastAsia" w:ascii="宋体" w:hAnsi="宋体" w:cs="宋体"/>
          <w:color w:val="auto"/>
          <w:szCs w:val="21"/>
          <w:highlight w:val="none"/>
          <w:lang w:eastAsia="zh-CN"/>
        </w:rPr>
        <w:t>响应文件</w:t>
      </w:r>
      <w:r>
        <w:rPr>
          <w:rFonts w:hint="eastAsia" w:ascii="宋体" w:hAnsi="宋体" w:cs="宋体"/>
          <w:color w:val="auto"/>
          <w:szCs w:val="21"/>
          <w:highlight w:val="none"/>
        </w:rPr>
        <w:t>正本、副本必须全部是打印件。</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应按照要求，在规定的地方加盖单位公章以及</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法定代表人（或其委托代理人）签字（盖章）。</w:t>
      </w:r>
    </w:p>
    <w:p>
      <w:pPr>
        <w:keepNext w:val="0"/>
        <w:keepLines w:val="0"/>
        <w:pageBreakBefore w:val="0"/>
        <w:widowControl w:val="0"/>
        <w:kinsoku/>
        <w:wordWrap/>
        <w:overflowPunct/>
        <w:topLinePunct w:val="0"/>
        <w:autoSpaceDE/>
        <w:autoSpaceDN/>
        <w:bidi w:val="0"/>
        <w:adjustRightInd w:val="0"/>
        <w:snapToGrid/>
        <w:spacing w:line="440" w:lineRule="exact"/>
        <w:ind w:firstLine="420" w:firstLineChars="200"/>
        <w:textAlignment w:val="auto"/>
        <w:outlineLvl w:val="9"/>
        <w:rPr>
          <w:rFonts w:ascii="宋体" w:hAnsi="宋体" w:cs="宋体"/>
          <w:color w:val="auto"/>
          <w:szCs w:val="21"/>
          <w:highlight w:val="none"/>
        </w:rPr>
      </w:pP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.3</w:t>
      </w:r>
      <w:r>
        <w:rPr>
          <w:rFonts w:hint="eastAsia" w:ascii="宋体" w:hAnsi="宋体" w:cs="宋体"/>
          <w:color w:val="auto"/>
          <w:szCs w:val="21"/>
          <w:highlight w:val="none"/>
          <w:lang w:eastAsia="zh-CN"/>
        </w:rPr>
        <w:t>响应文件</w:t>
      </w:r>
      <w:r>
        <w:rPr>
          <w:rFonts w:hint="eastAsia" w:ascii="宋体" w:hAnsi="宋体" w:cs="宋体"/>
          <w:color w:val="auto"/>
          <w:szCs w:val="21"/>
          <w:highlight w:val="none"/>
        </w:rPr>
        <w:t>应无涂改和行间插字，</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造成的必须修改的错误，修改处须加盖</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公章，并由</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法定代表人或代理人签字或盖章，否则</w:t>
      </w:r>
      <w:r>
        <w:rPr>
          <w:rFonts w:hint="eastAsia" w:ascii="宋体" w:hAnsi="宋体" w:cs="宋体"/>
          <w:b/>
          <w:bCs/>
          <w:color w:val="auto"/>
          <w:szCs w:val="21"/>
          <w:highlight w:val="none"/>
        </w:rPr>
        <w:t>修改无效</w:t>
      </w:r>
      <w:r>
        <w:rPr>
          <w:rFonts w:hint="eastAsia" w:ascii="宋体" w:hAnsi="宋体" w:cs="宋体"/>
          <w:color w:val="auto"/>
          <w:szCs w:val="21"/>
          <w:highlight w:val="none"/>
        </w:rPr>
        <w:t>。</w:t>
      </w:r>
    </w:p>
    <w:p>
      <w:pPr>
        <w:keepNext w:val="0"/>
        <w:keepLines w:val="0"/>
        <w:pageBreakBefore w:val="0"/>
        <w:widowControl w:val="0"/>
        <w:kinsoku/>
        <w:wordWrap/>
        <w:overflowPunct/>
        <w:topLinePunct w:val="0"/>
        <w:autoSpaceDE/>
        <w:autoSpaceDN/>
        <w:bidi w:val="0"/>
        <w:adjustRightInd w:val="0"/>
        <w:snapToGrid/>
        <w:spacing w:line="440" w:lineRule="exact"/>
        <w:ind w:firstLine="422" w:firstLineChars="200"/>
        <w:textAlignment w:val="auto"/>
        <w:outlineLvl w:val="9"/>
        <w:rPr>
          <w:rFonts w:ascii="宋体" w:hAnsi="宋体" w:cs="宋体"/>
          <w:b/>
          <w:bCs/>
          <w:color w:val="auto"/>
          <w:szCs w:val="21"/>
          <w:highlight w:val="none"/>
        </w:rPr>
      </w:pPr>
      <w:r>
        <w:rPr>
          <w:rFonts w:hint="eastAsia" w:ascii="宋体" w:hAnsi="宋体" w:cs="宋体"/>
          <w:b/>
          <w:bCs/>
          <w:color w:val="auto"/>
          <w:szCs w:val="21"/>
          <w:highlight w:val="none"/>
          <w:lang w:val="en-US" w:eastAsia="zh-CN"/>
        </w:rPr>
        <w:t>12</w:t>
      </w:r>
      <w:r>
        <w:rPr>
          <w:rFonts w:hint="eastAsia" w:ascii="宋体" w:hAnsi="宋体" w:cs="宋体"/>
          <w:b/>
          <w:bCs/>
          <w:color w:val="auto"/>
          <w:szCs w:val="21"/>
          <w:highlight w:val="none"/>
        </w:rPr>
        <w:t>.4本文件所表述的公章是指法定名称章，不包括合同专用章、业务专用章、部门专用章、财务专用章等印章。盖章是指加盖鲜章。</w:t>
      </w:r>
    </w:p>
    <w:p>
      <w:pPr>
        <w:keepNext w:val="0"/>
        <w:keepLines w:val="0"/>
        <w:pageBreakBefore w:val="0"/>
        <w:widowControl w:val="0"/>
        <w:kinsoku/>
        <w:wordWrap/>
        <w:overflowPunct/>
        <w:topLinePunct w:val="0"/>
        <w:autoSpaceDE/>
        <w:autoSpaceDN/>
        <w:bidi w:val="0"/>
        <w:snapToGrid/>
        <w:spacing w:line="440" w:lineRule="exact"/>
        <w:jc w:val="center"/>
        <w:textAlignment w:val="auto"/>
        <w:outlineLvl w:val="9"/>
        <w:rPr>
          <w:rFonts w:ascii="宋体" w:hAnsi="宋体" w:cs="宋体"/>
          <w:b/>
          <w:bCs/>
          <w:color w:val="auto"/>
          <w:szCs w:val="21"/>
          <w:highlight w:val="none"/>
        </w:rPr>
      </w:pPr>
    </w:p>
    <w:p>
      <w:pPr>
        <w:keepNext w:val="0"/>
        <w:keepLines w:val="0"/>
        <w:pageBreakBefore w:val="0"/>
        <w:widowControl w:val="0"/>
        <w:kinsoku/>
        <w:wordWrap/>
        <w:overflowPunct/>
        <w:topLinePunct w:val="0"/>
        <w:autoSpaceDE/>
        <w:autoSpaceDN/>
        <w:bidi w:val="0"/>
        <w:snapToGrid/>
        <w:spacing w:line="440" w:lineRule="exact"/>
        <w:jc w:val="center"/>
        <w:textAlignment w:val="auto"/>
        <w:outlineLvl w:val="9"/>
        <w:rPr>
          <w:rFonts w:ascii="宋体" w:hAnsi="宋体" w:cs="宋体"/>
          <w:b/>
          <w:bCs/>
          <w:color w:val="auto"/>
          <w:sz w:val="28"/>
          <w:szCs w:val="28"/>
          <w:highlight w:val="none"/>
        </w:rPr>
      </w:pPr>
      <w:r>
        <w:rPr>
          <w:rFonts w:hint="eastAsia" w:ascii="宋体" w:hAnsi="宋体" w:cs="宋体"/>
          <w:b/>
          <w:bCs/>
          <w:color w:val="auto"/>
          <w:sz w:val="28"/>
          <w:szCs w:val="28"/>
          <w:highlight w:val="none"/>
        </w:rPr>
        <w:t xml:space="preserve">四   </w:t>
      </w:r>
      <w:r>
        <w:rPr>
          <w:rFonts w:hint="eastAsia" w:ascii="宋体" w:hAnsi="宋体" w:cs="宋体"/>
          <w:b/>
          <w:bCs/>
          <w:color w:val="auto"/>
          <w:sz w:val="28"/>
          <w:szCs w:val="28"/>
          <w:highlight w:val="none"/>
          <w:lang w:eastAsia="zh-CN"/>
        </w:rPr>
        <w:t>响应文件</w:t>
      </w:r>
      <w:r>
        <w:rPr>
          <w:rFonts w:hint="eastAsia" w:ascii="宋体" w:hAnsi="宋体" w:cs="宋体"/>
          <w:b/>
          <w:bCs/>
          <w:color w:val="auto"/>
          <w:sz w:val="28"/>
          <w:szCs w:val="28"/>
          <w:highlight w:val="none"/>
        </w:rPr>
        <w:t>的提交</w:t>
      </w:r>
    </w:p>
    <w:p>
      <w:pPr>
        <w:keepNext w:val="0"/>
        <w:keepLines w:val="0"/>
        <w:pageBreakBefore w:val="0"/>
        <w:widowControl w:val="0"/>
        <w:kinsoku/>
        <w:wordWrap/>
        <w:overflowPunct/>
        <w:topLinePunct w:val="0"/>
        <w:autoSpaceDE/>
        <w:autoSpaceDN/>
        <w:bidi w:val="0"/>
        <w:snapToGrid/>
        <w:spacing w:line="440" w:lineRule="exact"/>
        <w:textAlignment w:val="auto"/>
        <w:outlineLvl w:val="9"/>
        <w:rPr>
          <w:rFonts w:ascii="宋体" w:hAnsi="宋体" w:cs="宋体"/>
          <w:b/>
          <w:bCs/>
          <w:color w:val="auto"/>
          <w:szCs w:val="21"/>
          <w:highlight w:val="none"/>
        </w:rPr>
      </w:pPr>
      <w:r>
        <w:rPr>
          <w:rFonts w:hint="eastAsia" w:ascii="宋体" w:hAnsi="宋体" w:cs="宋体"/>
          <w:b/>
          <w:bCs/>
          <w:color w:val="auto"/>
          <w:szCs w:val="21"/>
          <w:highlight w:val="none"/>
          <w:lang w:val="en-US" w:eastAsia="zh-CN"/>
        </w:rPr>
        <w:t>13</w:t>
      </w:r>
      <w:r>
        <w:rPr>
          <w:rFonts w:hint="eastAsia" w:ascii="宋体" w:hAnsi="宋体" w:cs="宋体"/>
          <w:b/>
          <w:bCs/>
          <w:color w:val="auto"/>
          <w:szCs w:val="21"/>
          <w:highlight w:val="none"/>
        </w:rPr>
        <w:t xml:space="preserve"> </w:t>
      </w:r>
      <w:r>
        <w:rPr>
          <w:rFonts w:hint="eastAsia" w:ascii="宋体" w:hAnsi="宋体" w:cs="宋体"/>
          <w:b/>
          <w:bCs/>
          <w:color w:val="auto"/>
          <w:szCs w:val="21"/>
          <w:highlight w:val="none"/>
          <w:lang w:eastAsia="zh-CN"/>
        </w:rPr>
        <w:t>响应文件</w:t>
      </w:r>
      <w:r>
        <w:rPr>
          <w:rFonts w:hint="eastAsia" w:ascii="宋体" w:hAnsi="宋体" w:cs="宋体"/>
          <w:b/>
          <w:bCs/>
          <w:color w:val="auto"/>
          <w:szCs w:val="21"/>
          <w:highlight w:val="none"/>
        </w:rPr>
        <w:t>的提交</w:t>
      </w:r>
    </w:p>
    <w:p>
      <w:pPr>
        <w:keepNext w:val="0"/>
        <w:keepLines w:val="0"/>
        <w:pageBreakBefore w:val="0"/>
        <w:widowControl w:val="0"/>
        <w:kinsoku/>
        <w:wordWrap/>
        <w:overflowPunct/>
        <w:topLinePunct w:val="0"/>
        <w:autoSpaceDE/>
        <w:autoSpaceDN/>
        <w:bidi w:val="0"/>
        <w:adjustRightInd w:val="0"/>
        <w:snapToGrid/>
        <w:spacing w:line="440" w:lineRule="exact"/>
        <w:ind w:firstLine="420" w:firstLineChars="200"/>
        <w:textAlignment w:val="auto"/>
        <w:outlineLvl w:val="9"/>
        <w:rPr>
          <w:rFonts w:ascii="宋体" w:hAnsi="宋体" w:cs="宋体"/>
          <w:color w:val="auto"/>
          <w:szCs w:val="21"/>
          <w:highlight w:val="none"/>
        </w:rPr>
      </w:pPr>
      <w:r>
        <w:rPr>
          <w:rFonts w:hint="eastAsia" w:ascii="宋体" w:hAnsi="宋体" w:cs="宋体"/>
          <w:color w:val="auto"/>
          <w:szCs w:val="21"/>
          <w:highlight w:val="none"/>
          <w:lang w:val="en-US" w:eastAsia="zh-CN"/>
        </w:rPr>
        <w:t>13</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见</w:t>
      </w:r>
      <w:r>
        <w:rPr>
          <w:color w:val="auto"/>
          <w:szCs w:val="21"/>
          <w:highlight w:val="none"/>
        </w:rPr>
        <w:t>《</w:t>
      </w:r>
      <w:r>
        <w:rPr>
          <w:rFonts w:hint="eastAsia"/>
          <w:color w:val="auto"/>
          <w:szCs w:val="21"/>
          <w:highlight w:val="none"/>
          <w:lang w:eastAsia="zh-CN"/>
        </w:rPr>
        <w:t>供应商</w:t>
      </w:r>
      <w:r>
        <w:rPr>
          <w:color w:val="auto"/>
          <w:szCs w:val="21"/>
          <w:highlight w:val="none"/>
        </w:rPr>
        <w:t>须知资料表》</w:t>
      </w:r>
      <w:r>
        <w:rPr>
          <w:rFonts w:hint="eastAsia" w:ascii="宋体" w:hAnsi="宋体" w:cs="宋体"/>
          <w:color w:val="auto"/>
          <w:szCs w:val="21"/>
          <w:highlight w:val="none"/>
        </w:rPr>
        <w:t>。</w:t>
      </w:r>
    </w:p>
    <w:p>
      <w:pPr>
        <w:keepNext w:val="0"/>
        <w:keepLines w:val="0"/>
        <w:pageBreakBefore w:val="0"/>
        <w:widowControl w:val="0"/>
        <w:kinsoku/>
        <w:wordWrap/>
        <w:overflowPunct/>
        <w:topLinePunct w:val="0"/>
        <w:autoSpaceDE/>
        <w:autoSpaceDN/>
        <w:bidi w:val="0"/>
        <w:adjustRightInd w:val="0"/>
        <w:snapToGrid/>
        <w:spacing w:line="440" w:lineRule="exact"/>
        <w:ind w:firstLine="420" w:firstLineChars="200"/>
        <w:textAlignment w:val="auto"/>
        <w:outlineLvl w:val="9"/>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.2</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应将</w:t>
      </w:r>
      <w:r>
        <w:rPr>
          <w:rFonts w:hint="eastAsia" w:ascii="宋体" w:hAnsi="宋体" w:cs="宋体"/>
          <w:color w:val="auto"/>
          <w:szCs w:val="21"/>
          <w:highlight w:val="none"/>
          <w:lang w:eastAsia="zh-CN"/>
        </w:rPr>
        <w:t>响应文件</w:t>
      </w:r>
      <w:r>
        <w:rPr>
          <w:rFonts w:hint="eastAsia" w:ascii="宋体" w:hAnsi="宋体" w:cs="宋体"/>
          <w:b/>
          <w:bCs/>
          <w:color w:val="auto"/>
          <w:szCs w:val="21"/>
          <w:highlight w:val="none"/>
        </w:rPr>
        <w:t>正副本分开独立密封</w:t>
      </w:r>
      <w:r>
        <w:rPr>
          <w:rFonts w:hint="eastAsia" w:ascii="宋体" w:hAnsi="宋体" w:cs="宋体"/>
          <w:color w:val="auto"/>
          <w:szCs w:val="21"/>
          <w:highlight w:val="none"/>
        </w:rPr>
        <w:t>，所有封袋上都应当</w:t>
      </w:r>
      <w:r>
        <w:rPr>
          <w:rFonts w:hint="eastAsia" w:ascii="宋体" w:hAnsi="宋体" w:cs="宋体"/>
          <w:b/>
          <w:bCs/>
          <w:color w:val="auto"/>
          <w:szCs w:val="21"/>
          <w:highlight w:val="none"/>
        </w:rPr>
        <w:t>加盖</w:t>
      </w:r>
      <w:r>
        <w:rPr>
          <w:rFonts w:hint="eastAsia" w:ascii="宋体" w:hAnsi="宋体" w:cs="宋体"/>
          <w:b/>
          <w:bCs/>
          <w:color w:val="auto"/>
          <w:szCs w:val="21"/>
          <w:highlight w:val="none"/>
          <w:lang w:eastAsia="zh-CN"/>
        </w:rPr>
        <w:t>供应商</w:t>
      </w:r>
      <w:r>
        <w:rPr>
          <w:rFonts w:hint="eastAsia" w:ascii="宋体" w:hAnsi="宋体" w:cs="宋体"/>
          <w:b/>
          <w:bCs/>
          <w:color w:val="auto"/>
          <w:szCs w:val="21"/>
          <w:highlight w:val="none"/>
        </w:rPr>
        <w:t>公章</w:t>
      </w:r>
      <w:r>
        <w:rPr>
          <w:rFonts w:hint="eastAsia" w:ascii="宋体" w:hAnsi="宋体" w:cs="宋体"/>
          <w:color w:val="auto"/>
          <w:szCs w:val="21"/>
          <w:highlight w:val="none"/>
        </w:rPr>
        <w:t>。</w:t>
      </w:r>
    </w:p>
    <w:p>
      <w:pPr>
        <w:keepNext w:val="0"/>
        <w:keepLines w:val="0"/>
        <w:pageBreakBefore w:val="0"/>
        <w:widowControl w:val="0"/>
        <w:kinsoku/>
        <w:wordWrap/>
        <w:overflowPunct/>
        <w:topLinePunct w:val="0"/>
        <w:autoSpaceDE/>
        <w:autoSpaceDN/>
        <w:bidi w:val="0"/>
        <w:adjustRightInd w:val="0"/>
        <w:snapToGrid/>
        <w:spacing w:line="440" w:lineRule="exact"/>
        <w:ind w:firstLine="420" w:firstLineChars="200"/>
        <w:textAlignment w:val="auto"/>
        <w:outlineLvl w:val="9"/>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.3</w:t>
      </w:r>
      <w:r>
        <w:rPr>
          <w:rFonts w:ascii="宋体" w:hAnsi="宋体" w:cs="宋体"/>
          <w:color w:val="auto"/>
          <w:szCs w:val="21"/>
          <w:highlight w:val="none"/>
        </w:rPr>
        <w:t>所有封袋上都必须正确写明：正副本情况、项目编号、项目名称、</w:t>
      </w:r>
      <w:r>
        <w:rPr>
          <w:rFonts w:hint="eastAsia" w:ascii="宋体" w:hAnsi="宋体" w:cs="宋体"/>
          <w:color w:val="auto"/>
          <w:szCs w:val="21"/>
          <w:highlight w:val="none"/>
          <w:lang w:eastAsia="zh-CN"/>
        </w:rPr>
        <w:t>供应商</w:t>
      </w:r>
      <w:r>
        <w:rPr>
          <w:rFonts w:ascii="宋体" w:hAnsi="宋体" w:cs="宋体"/>
          <w:color w:val="auto"/>
          <w:szCs w:val="21"/>
          <w:highlight w:val="none"/>
        </w:rPr>
        <w:t>名称、</w:t>
      </w:r>
      <w:r>
        <w:rPr>
          <w:rFonts w:hint="eastAsia" w:ascii="宋体" w:hAnsi="宋体" w:cs="宋体"/>
          <w:color w:val="auto"/>
          <w:szCs w:val="21"/>
          <w:highlight w:val="none"/>
          <w:lang w:eastAsia="zh-CN"/>
        </w:rPr>
        <w:t>供应商</w:t>
      </w:r>
      <w:r>
        <w:rPr>
          <w:rFonts w:ascii="宋体" w:hAnsi="宋体" w:cs="宋体"/>
          <w:color w:val="auto"/>
          <w:szCs w:val="21"/>
          <w:highlight w:val="none"/>
        </w:rPr>
        <w:t>法</w:t>
      </w:r>
      <w:r>
        <w:rPr>
          <w:rFonts w:hint="eastAsia" w:ascii="宋体" w:hAnsi="宋体" w:cs="宋体"/>
          <w:color w:val="auto"/>
          <w:szCs w:val="21"/>
          <w:highlight w:val="none"/>
        </w:rPr>
        <w:t>定代表人或其授权委托人名称字样。</w:t>
      </w:r>
    </w:p>
    <w:p>
      <w:pPr>
        <w:keepNext w:val="0"/>
        <w:keepLines w:val="0"/>
        <w:pageBreakBefore w:val="0"/>
        <w:widowControl w:val="0"/>
        <w:kinsoku/>
        <w:wordWrap/>
        <w:overflowPunct/>
        <w:topLinePunct w:val="0"/>
        <w:autoSpaceDE/>
        <w:autoSpaceDN/>
        <w:bidi w:val="0"/>
        <w:adjustRightInd w:val="0"/>
        <w:snapToGrid/>
        <w:spacing w:line="440" w:lineRule="exact"/>
        <w:ind w:firstLine="420" w:firstLineChars="200"/>
        <w:textAlignment w:val="auto"/>
        <w:outlineLvl w:val="9"/>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.4</w:t>
      </w:r>
      <w:r>
        <w:rPr>
          <w:rFonts w:hint="eastAsia" w:ascii="宋体" w:hAnsi="宋体" w:cs="宋体"/>
          <w:b/>
          <w:bCs/>
          <w:color w:val="auto"/>
          <w:szCs w:val="21"/>
          <w:highlight w:val="none"/>
          <w:lang w:eastAsia="zh-CN"/>
        </w:rPr>
        <w:t>供应商</w:t>
      </w:r>
      <w:r>
        <w:rPr>
          <w:rFonts w:hint="eastAsia" w:ascii="宋体" w:hAnsi="宋体" w:cs="宋体"/>
          <w:b/>
          <w:bCs/>
          <w:color w:val="auto"/>
          <w:szCs w:val="21"/>
          <w:highlight w:val="none"/>
        </w:rPr>
        <w:t>在递交</w:t>
      </w:r>
      <w:r>
        <w:rPr>
          <w:rFonts w:hint="eastAsia" w:ascii="宋体" w:hAnsi="宋体" w:cs="宋体"/>
          <w:b/>
          <w:bCs/>
          <w:color w:val="auto"/>
          <w:szCs w:val="21"/>
          <w:highlight w:val="none"/>
          <w:lang w:eastAsia="zh-CN"/>
        </w:rPr>
        <w:t>响应文件</w:t>
      </w:r>
      <w:r>
        <w:rPr>
          <w:rFonts w:hint="eastAsia" w:ascii="宋体" w:hAnsi="宋体" w:cs="宋体"/>
          <w:b/>
          <w:bCs/>
          <w:color w:val="auto"/>
          <w:szCs w:val="21"/>
          <w:highlight w:val="none"/>
        </w:rPr>
        <w:t>时须提供有效的法定代表人或代理人身份证原件，未提供的，采购代理机构不接收其</w:t>
      </w:r>
      <w:r>
        <w:rPr>
          <w:rFonts w:hint="eastAsia" w:ascii="宋体" w:hAnsi="宋体" w:cs="宋体"/>
          <w:b/>
          <w:bCs/>
          <w:color w:val="auto"/>
          <w:szCs w:val="21"/>
          <w:highlight w:val="none"/>
          <w:lang w:eastAsia="zh-CN"/>
        </w:rPr>
        <w:t>响应文件</w:t>
      </w:r>
      <w:r>
        <w:rPr>
          <w:rFonts w:hint="eastAsia" w:ascii="宋体" w:hAnsi="宋体" w:cs="宋体"/>
          <w:color w:val="auto"/>
          <w:szCs w:val="21"/>
          <w:highlight w:val="none"/>
        </w:rPr>
        <w:t>。</w:t>
      </w:r>
    </w:p>
    <w:p>
      <w:pPr>
        <w:pStyle w:val="21"/>
        <w:keepNext w:val="0"/>
        <w:keepLines w:val="0"/>
        <w:pageBreakBefore w:val="0"/>
        <w:widowControl w:val="0"/>
        <w:kinsoku/>
        <w:wordWrap/>
        <w:overflowPunct/>
        <w:topLinePunct w:val="0"/>
        <w:autoSpaceDE/>
        <w:autoSpaceDN/>
        <w:bidi w:val="0"/>
        <w:snapToGrid/>
        <w:spacing w:before="0" w:line="440" w:lineRule="exact"/>
        <w:ind w:left="0" w:firstLine="420" w:firstLineChars="200"/>
        <w:textAlignment w:val="auto"/>
        <w:outlineLvl w:val="9"/>
        <w:rPr>
          <w:rFonts w:cs="宋体"/>
          <w:color w:val="auto"/>
          <w:szCs w:val="21"/>
          <w:highlight w:val="none"/>
        </w:rPr>
      </w:pPr>
      <w:r>
        <w:rPr>
          <w:rFonts w:hint="eastAsia" w:cs="宋体"/>
          <w:color w:val="auto"/>
          <w:szCs w:val="21"/>
          <w:highlight w:val="none"/>
        </w:rPr>
        <w:t>1</w:t>
      </w:r>
      <w:r>
        <w:rPr>
          <w:rFonts w:hint="eastAsia" w:cs="宋体"/>
          <w:color w:val="auto"/>
          <w:szCs w:val="21"/>
          <w:highlight w:val="none"/>
          <w:lang w:val="en-US" w:eastAsia="zh-CN"/>
        </w:rPr>
        <w:t>3</w:t>
      </w:r>
      <w:r>
        <w:rPr>
          <w:rFonts w:hint="eastAsia" w:cs="宋体"/>
          <w:color w:val="auto"/>
          <w:szCs w:val="21"/>
          <w:highlight w:val="none"/>
        </w:rPr>
        <w:t xml:space="preserve">.5 </w:t>
      </w:r>
      <w:r>
        <w:rPr>
          <w:rFonts w:hint="eastAsia" w:cs="宋体"/>
          <w:color w:val="auto"/>
          <w:szCs w:val="21"/>
          <w:highlight w:val="none"/>
          <w:lang w:eastAsia="zh-CN"/>
        </w:rPr>
        <w:t>供应商</w:t>
      </w:r>
      <w:r>
        <w:rPr>
          <w:rFonts w:hint="eastAsia" w:cs="宋体"/>
          <w:color w:val="auto"/>
          <w:szCs w:val="21"/>
          <w:highlight w:val="none"/>
        </w:rPr>
        <w:t>未按上述规定提交</w:t>
      </w:r>
      <w:r>
        <w:rPr>
          <w:rFonts w:hint="eastAsia" w:cs="宋体"/>
          <w:color w:val="auto"/>
          <w:szCs w:val="21"/>
          <w:highlight w:val="none"/>
          <w:lang w:eastAsia="zh-CN"/>
        </w:rPr>
        <w:t>响应文件</w:t>
      </w:r>
      <w:r>
        <w:rPr>
          <w:rFonts w:hint="eastAsia" w:cs="宋体"/>
          <w:color w:val="auto"/>
          <w:szCs w:val="21"/>
          <w:highlight w:val="none"/>
        </w:rPr>
        <w:t>，其</w:t>
      </w:r>
      <w:r>
        <w:rPr>
          <w:rFonts w:hint="eastAsia" w:cs="宋体"/>
          <w:color w:val="auto"/>
          <w:szCs w:val="21"/>
          <w:highlight w:val="none"/>
          <w:lang w:eastAsia="zh-CN"/>
        </w:rPr>
        <w:t>响应文件</w:t>
      </w:r>
      <w:r>
        <w:rPr>
          <w:rFonts w:hint="eastAsia" w:cs="宋体"/>
          <w:b/>
          <w:bCs/>
          <w:color w:val="auto"/>
          <w:szCs w:val="21"/>
          <w:highlight w:val="none"/>
        </w:rPr>
        <w:t>将被拒绝</w:t>
      </w:r>
      <w:r>
        <w:rPr>
          <w:rFonts w:hint="eastAsia" w:cs="宋体"/>
          <w:color w:val="auto"/>
          <w:szCs w:val="21"/>
          <w:highlight w:val="none"/>
        </w:rPr>
        <w:t>。</w:t>
      </w:r>
    </w:p>
    <w:p>
      <w:pPr>
        <w:keepNext w:val="0"/>
        <w:keepLines w:val="0"/>
        <w:pageBreakBefore w:val="0"/>
        <w:widowControl w:val="0"/>
        <w:kinsoku/>
        <w:wordWrap/>
        <w:overflowPunct/>
        <w:topLinePunct w:val="0"/>
        <w:autoSpaceDE/>
        <w:autoSpaceDN/>
        <w:bidi w:val="0"/>
        <w:snapToGrid/>
        <w:spacing w:line="440" w:lineRule="exact"/>
        <w:textAlignment w:val="auto"/>
        <w:outlineLvl w:val="9"/>
        <w:rPr>
          <w:rFonts w:ascii="宋体" w:hAnsi="宋体" w:cs="宋体"/>
          <w:b/>
          <w:bCs/>
          <w:color w:val="auto"/>
          <w:szCs w:val="21"/>
          <w:highlight w:val="none"/>
        </w:rPr>
      </w:pPr>
      <w:r>
        <w:rPr>
          <w:rFonts w:hint="eastAsia" w:ascii="宋体" w:hAnsi="宋体" w:cs="宋体"/>
          <w:b/>
          <w:bCs/>
          <w:color w:val="auto"/>
          <w:szCs w:val="21"/>
          <w:highlight w:val="none"/>
        </w:rPr>
        <w:t>1</w:t>
      </w:r>
      <w:r>
        <w:rPr>
          <w:rFonts w:hint="eastAsia" w:ascii="宋体" w:hAnsi="宋体" w:cs="宋体"/>
          <w:b/>
          <w:bCs/>
          <w:color w:val="auto"/>
          <w:szCs w:val="21"/>
          <w:highlight w:val="none"/>
          <w:lang w:val="en-US" w:eastAsia="zh-CN"/>
        </w:rPr>
        <w:t>4</w:t>
      </w:r>
      <w:r>
        <w:rPr>
          <w:rFonts w:hint="eastAsia" w:ascii="宋体" w:hAnsi="宋体" w:cs="宋体"/>
          <w:b/>
          <w:bCs/>
          <w:color w:val="auto"/>
          <w:szCs w:val="21"/>
          <w:highlight w:val="none"/>
        </w:rPr>
        <w:t xml:space="preserve"> 提交响应截止时间</w:t>
      </w:r>
    </w:p>
    <w:p>
      <w:pPr>
        <w:keepNext w:val="0"/>
        <w:keepLines w:val="0"/>
        <w:pageBreakBefore w:val="0"/>
        <w:widowControl w:val="0"/>
        <w:kinsoku/>
        <w:wordWrap/>
        <w:overflowPunct/>
        <w:topLinePunct w:val="0"/>
        <w:autoSpaceDE/>
        <w:autoSpaceDN/>
        <w:bidi w:val="0"/>
        <w:adjustRightInd w:val="0"/>
        <w:snapToGrid/>
        <w:spacing w:line="440" w:lineRule="exact"/>
        <w:ind w:firstLine="420" w:firstLineChars="200"/>
        <w:textAlignment w:val="auto"/>
        <w:outlineLvl w:val="9"/>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.1</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应在规定的截止日期和时间之前将</w:t>
      </w:r>
      <w:r>
        <w:rPr>
          <w:rFonts w:hint="eastAsia" w:ascii="宋体" w:hAnsi="宋体" w:cs="宋体"/>
          <w:color w:val="auto"/>
          <w:szCs w:val="21"/>
          <w:highlight w:val="none"/>
          <w:lang w:eastAsia="zh-CN"/>
        </w:rPr>
        <w:t>响应文件</w:t>
      </w:r>
      <w:r>
        <w:rPr>
          <w:rFonts w:hint="eastAsia" w:ascii="宋体" w:hAnsi="宋体" w:cs="宋体"/>
          <w:color w:val="auto"/>
          <w:szCs w:val="21"/>
          <w:highlight w:val="none"/>
        </w:rPr>
        <w:t>提交至《</w:t>
      </w:r>
      <w:r>
        <w:rPr>
          <w:rFonts w:hint="eastAsia" w:ascii="宋体" w:hAnsi="宋体" w:cs="宋体"/>
          <w:color w:val="auto"/>
          <w:szCs w:val="21"/>
          <w:highlight w:val="none"/>
          <w:lang w:eastAsia="zh-CN"/>
        </w:rPr>
        <w:t>采购邀请</w:t>
      </w:r>
      <w:r>
        <w:rPr>
          <w:rFonts w:hint="eastAsia" w:ascii="宋体" w:hAnsi="宋体" w:cs="宋体"/>
          <w:color w:val="auto"/>
          <w:szCs w:val="21"/>
          <w:highlight w:val="none"/>
        </w:rPr>
        <w:t>》中注明的地点，凡逾期送达的</w:t>
      </w:r>
      <w:r>
        <w:rPr>
          <w:rFonts w:hint="eastAsia" w:ascii="宋体" w:hAnsi="宋体" w:cs="宋体"/>
          <w:color w:val="auto"/>
          <w:szCs w:val="21"/>
          <w:highlight w:val="none"/>
          <w:lang w:eastAsia="zh-CN"/>
        </w:rPr>
        <w:t>响应文件</w:t>
      </w:r>
      <w:r>
        <w:rPr>
          <w:rFonts w:hint="eastAsia" w:ascii="宋体" w:hAnsi="宋体" w:cs="宋体"/>
          <w:color w:val="auto"/>
          <w:szCs w:val="21"/>
          <w:highlight w:val="none"/>
        </w:rPr>
        <w:t>将作为</w:t>
      </w:r>
      <w:r>
        <w:rPr>
          <w:rFonts w:hint="eastAsia" w:ascii="宋体" w:hAnsi="宋体" w:cs="宋体"/>
          <w:b/>
          <w:bCs/>
          <w:color w:val="auto"/>
          <w:szCs w:val="21"/>
          <w:highlight w:val="none"/>
        </w:rPr>
        <w:t>无效</w:t>
      </w:r>
      <w:r>
        <w:rPr>
          <w:rFonts w:hint="eastAsia" w:ascii="宋体" w:hAnsi="宋体" w:cs="宋体"/>
          <w:b/>
          <w:bCs/>
          <w:color w:val="auto"/>
          <w:szCs w:val="21"/>
          <w:highlight w:val="none"/>
          <w:lang w:eastAsia="zh-CN"/>
        </w:rPr>
        <w:t>响应文件</w:t>
      </w:r>
      <w:r>
        <w:rPr>
          <w:rFonts w:hint="eastAsia" w:ascii="宋体" w:hAnsi="宋体" w:cs="宋体"/>
          <w:color w:val="auto"/>
          <w:szCs w:val="21"/>
          <w:highlight w:val="none"/>
        </w:rPr>
        <w:t>处理。</w:t>
      </w:r>
    </w:p>
    <w:p>
      <w:pPr>
        <w:keepNext w:val="0"/>
        <w:keepLines w:val="0"/>
        <w:pageBreakBefore w:val="0"/>
        <w:widowControl w:val="0"/>
        <w:kinsoku/>
        <w:wordWrap/>
        <w:overflowPunct/>
        <w:topLinePunct w:val="0"/>
        <w:autoSpaceDE/>
        <w:autoSpaceDN/>
        <w:bidi w:val="0"/>
        <w:snapToGrid/>
        <w:spacing w:line="440" w:lineRule="exact"/>
        <w:textAlignment w:val="auto"/>
        <w:outlineLvl w:val="9"/>
        <w:rPr>
          <w:rFonts w:ascii="宋体" w:hAnsi="宋体" w:cs="宋体"/>
          <w:b/>
          <w:bCs/>
          <w:color w:val="auto"/>
          <w:szCs w:val="21"/>
          <w:highlight w:val="none"/>
        </w:rPr>
      </w:pPr>
      <w:r>
        <w:rPr>
          <w:rFonts w:hint="eastAsia" w:ascii="宋体" w:hAnsi="宋体" w:cs="宋体"/>
          <w:b/>
          <w:bCs/>
          <w:color w:val="auto"/>
          <w:szCs w:val="21"/>
          <w:highlight w:val="none"/>
        </w:rPr>
        <w:t>1</w:t>
      </w:r>
      <w:r>
        <w:rPr>
          <w:rFonts w:hint="eastAsia" w:ascii="宋体" w:hAnsi="宋体" w:cs="宋体"/>
          <w:b/>
          <w:bCs/>
          <w:color w:val="auto"/>
          <w:szCs w:val="21"/>
          <w:highlight w:val="none"/>
          <w:lang w:val="en-US" w:eastAsia="zh-CN"/>
        </w:rPr>
        <w:t>5</w:t>
      </w:r>
      <w:r>
        <w:rPr>
          <w:rFonts w:hint="eastAsia" w:ascii="宋体" w:hAnsi="宋体" w:cs="宋体"/>
          <w:b/>
          <w:bCs/>
          <w:color w:val="auto"/>
          <w:szCs w:val="21"/>
          <w:highlight w:val="none"/>
        </w:rPr>
        <w:t xml:space="preserve"> </w:t>
      </w:r>
      <w:r>
        <w:rPr>
          <w:rFonts w:hint="eastAsia" w:ascii="宋体" w:hAnsi="宋体" w:cs="宋体"/>
          <w:b/>
          <w:bCs/>
          <w:color w:val="auto"/>
          <w:szCs w:val="21"/>
          <w:highlight w:val="none"/>
          <w:lang w:eastAsia="zh-CN"/>
        </w:rPr>
        <w:t>响应文件</w:t>
      </w:r>
      <w:r>
        <w:rPr>
          <w:rFonts w:hint="eastAsia" w:ascii="宋体" w:hAnsi="宋体" w:cs="宋体"/>
          <w:b/>
          <w:bCs/>
          <w:color w:val="auto"/>
          <w:szCs w:val="21"/>
          <w:highlight w:val="none"/>
        </w:rPr>
        <w:t>的修改与撤回</w:t>
      </w:r>
    </w:p>
    <w:p>
      <w:pPr>
        <w:keepNext w:val="0"/>
        <w:keepLines w:val="0"/>
        <w:pageBreakBefore w:val="0"/>
        <w:widowControl w:val="0"/>
        <w:kinsoku/>
        <w:wordWrap/>
        <w:overflowPunct/>
        <w:topLinePunct w:val="0"/>
        <w:autoSpaceDE/>
        <w:autoSpaceDN/>
        <w:bidi w:val="0"/>
        <w:adjustRightInd w:val="0"/>
        <w:snapToGrid/>
        <w:spacing w:line="440" w:lineRule="exact"/>
        <w:ind w:firstLine="420" w:firstLineChars="200"/>
        <w:textAlignment w:val="auto"/>
        <w:outlineLvl w:val="9"/>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.1</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在递交</w:t>
      </w:r>
      <w:r>
        <w:rPr>
          <w:rFonts w:hint="eastAsia" w:ascii="宋体" w:hAnsi="宋体" w:cs="宋体"/>
          <w:color w:val="auto"/>
          <w:szCs w:val="21"/>
          <w:highlight w:val="none"/>
          <w:lang w:eastAsia="zh-CN"/>
        </w:rPr>
        <w:t>响应文件</w:t>
      </w:r>
      <w:r>
        <w:rPr>
          <w:rFonts w:hint="eastAsia" w:ascii="宋体" w:hAnsi="宋体" w:cs="宋体"/>
          <w:color w:val="auto"/>
          <w:szCs w:val="21"/>
          <w:highlight w:val="none"/>
        </w:rPr>
        <w:t>后，可以修改或撤回其</w:t>
      </w:r>
      <w:r>
        <w:rPr>
          <w:rFonts w:hint="eastAsia" w:ascii="宋体" w:hAnsi="宋体" w:cs="宋体"/>
          <w:color w:val="auto"/>
          <w:szCs w:val="21"/>
          <w:highlight w:val="none"/>
          <w:lang w:eastAsia="zh-CN"/>
        </w:rPr>
        <w:t>响应文件</w:t>
      </w:r>
      <w:r>
        <w:rPr>
          <w:rFonts w:hint="eastAsia" w:ascii="宋体" w:hAnsi="宋体" w:cs="宋体"/>
          <w:color w:val="auto"/>
          <w:szCs w:val="21"/>
          <w:highlight w:val="none"/>
        </w:rPr>
        <w:t>，但这种修改和撤回，必须在规定的</w:t>
      </w:r>
      <w:r>
        <w:rPr>
          <w:rFonts w:hint="eastAsia" w:ascii="宋体" w:hAnsi="宋体" w:cs="宋体"/>
          <w:color w:val="auto"/>
          <w:szCs w:val="21"/>
          <w:highlight w:val="none"/>
          <w:lang w:eastAsia="zh-CN"/>
        </w:rPr>
        <w:t>响应</w:t>
      </w:r>
      <w:r>
        <w:rPr>
          <w:rFonts w:hint="eastAsia" w:ascii="宋体" w:hAnsi="宋体" w:cs="宋体"/>
          <w:color w:val="auto"/>
          <w:szCs w:val="21"/>
          <w:highlight w:val="none"/>
        </w:rPr>
        <w:t>截止时间前，以书面形式通知采购代理机构，修改或撤回其</w:t>
      </w:r>
      <w:r>
        <w:rPr>
          <w:rFonts w:hint="eastAsia" w:ascii="宋体" w:hAnsi="宋体" w:cs="宋体"/>
          <w:color w:val="auto"/>
          <w:szCs w:val="21"/>
          <w:highlight w:val="none"/>
          <w:lang w:eastAsia="zh-CN"/>
        </w:rPr>
        <w:t>响应文件</w:t>
      </w:r>
      <w:r>
        <w:rPr>
          <w:rFonts w:hint="eastAsia" w:ascii="宋体" w:hAnsi="宋体" w:cs="宋体"/>
          <w:color w:val="auto"/>
          <w:szCs w:val="21"/>
          <w:highlight w:val="none"/>
        </w:rPr>
        <w:t>。</w:t>
      </w:r>
    </w:p>
    <w:p>
      <w:pPr>
        <w:keepNext w:val="0"/>
        <w:keepLines w:val="0"/>
        <w:pageBreakBefore w:val="0"/>
        <w:widowControl w:val="0"/>
        <w:kinsoku/>
        <w:wordWrap/>
        <w:overflowPunct/>
        <w:topLinePunct w:val="0"/>
        <w:autoSpaceDE/>
        <w:autoSpaceDN/>
        <w:bidi w:val="0"/>
        <w:adjustRightInd w:val="0"/>
        <w:snapToGrid/>
        <w:spacing w:line="440" w:lineRule="exact"/>
        <w:ind w:firstLine="420" w:firstLineChars="200"/>
        <w:textAlignment w:val="auto"/>
        <w:outlineLvl w:val="9"/>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.2</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对</w:t>
      </w:r>
      <w:r>
        <w:rPr>
          <w:rFonts w:hint="eastAsia" w:ascii="宋体" w:hAnsi="宋体" w:cs="宋体"/>
          <w:color w:val="auto"/>
          <w:szCs w:val="21"/>
          <w:highlight w:val="none"/>
          <w:lang w:eastAsia="zh-CN"/>
        </w:rPr>
        <w:t>响应文件</w:t>
      </w:r>
      <w:r>
        <w:rPr>
          <w:rFonts w:hint="eastAsia" w:ascii="宋体" w:hAnsi="宋体" w:cs="宋体"/>
          <w:color w:val="auto"/>
          <w:szCs w:val="21"/>
          <w:highlight w:val="none"/>
        </w:rPr>
        <w:t>的补充、修改的内容应当按照</w:t>
      </w:r>
      <w:r>
        <w:rPr>
          <w:rFonts w:hint="eastAsia" w:ascii="宋体" w:hAnsi="宋体" w:cs="宋体"/>
          <w:color w:val="auto"/>
          <w:szCs w:val="21"/>
          <w:highlight w:val="none"/>
          <w:lang w:eastAsia="zh-CN"/>
        </w:rPr>
        <w:t>谈判文件</w:t>
      </w:r>
      <w:r>
        <w:rPr>
          <w:rFonts w:hint="eastAsia" w:ascii="宋体" w:hAnsi="宋体" w:cs="宋体"/>
          <w:color w:val="auto"/>
          <w:szCs w:val="21"/>
          <w:highlight w:val="none"/>
        </w:rPr>
        <w:t>要求签署、加盖公章，作为</w:t>
      </w:r>
      <w:r>
        <w:rPr>
          <w:rFonts w:hint="eastAsia" w:ascii="宋体" w:hAnsi="宋体" w:cs="宋体"/>
          <w:color w:val="auto"/>
          <w:szCs w:val="21"/>
          <w:highlight w:val="none"/>
          <w:lang w:eastAsia="zh-CN"/>
        </w:rPr>
        <w:t>响应文件</w:t>
      </w:r>
      <w:r>
        <w:rPr>
          <w:rFonts w:hint="eastAsia" w:ascii="宋体" w:hAnsi="宋体" w:cs="宋体"/>
          <w:color w:val="auto"/>
          <w:szCs w:val="21"/>
          <w:highlight w:val="none"/>
        </w:rPr>
        <w:t>的组成部分。</w:t>
      </w:r>
    </w:p>
    <w:p>
      <w:pPr>
        <w:keepNext w:val="0"/>
        <w:keepLines w:val="0"/>
        <w:pageBreakBefore w:val="0"/>
        <w:widowControl w:val="0"/>
        <w:kinsoku/>
        <w:wordWrap/>
        <w:overflowPunct/>
        <w:topLinePunct w:val="0"/>
        <w:autoSpaceDE/>
        <w:autoSpaceDN/>
        <w:bidi w:val="0"/>
        <w:adjustRightInd w:val="0"/>
        <w:snapToGrid/>
        <w:spacing w:line="440" w:lineRule="exact"/>
        <w:ind w:firstLine="420" w:firstLineChars="200"/>
        <w:textAlignment w:val="auto"/>
        <w:outlineLvl w:val="9"/>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.3</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的修改或撤回文件应按规定进行编制、密封、标记和发送，并应在封套上加注“修改”或“撤回”字样。上述补充或修改若涉及</w:t>
      </w:r>
      <w:r>
        <w:rPr>
          <w:rFonts w:hint="eastAsia" w:ascii="宋体" w:hAnsi="宋体" w:cs="宋体"/>
          <w:color w:val="auto"/>
          <w:szCs w:val="21"/>
          <w:highlight w:val="none"/>
          <w:lang w:eastAsia="zh-CN"/>
        </w:rPr>
        <w:t>响应</w:t>
      </w:r>
      <w:r>
        <w:rPr>
          <w:rFonts w:hint="eastAsia" w:ascii="宋体" w:hAnsi="宋体" w:cs="宋体"/>
          <w:color w:val="auto"/>
          <w:szCs w:val="21"/>
          <w:highlight w:val="none"/>
        </w:rPr>
        <w:t>报价，必须注明“最后唯一报价”字样，否则将视为有选择的报价。修改文件必须在</w:t>
      </w:r>
      <w:r>
        <w:rPr>
          <w:rFonts w:hint="eastAsia" w:ascii="宋体" w:hAnsi="宋体" w:cs="宋体"/>
          <w:color w:val="auto"/>
          <w:szCs w:val="21"/>
          <w:highlight w:val="none"/>
          <w:lang w:eastAsia="zh-CN"/>
        </w:rPr>
        <w:t>响应</w:t>
      </w:r>
      <w:r>
        <w:rPr>
          <w:rFonts w:hint="eastAsia" w:ascii="宋体" w:hAnsi="宋体" w:cs="宋体"/>
          <w:color w:val="auto"/>
          <w:szCs w:val="21"/>
          <w:highlight w:val="none"/>
        </w:rPr>
        <w:t>截止时间前送达采购代理机构。</w:t>
      </w:r>
    </w:p>
    <w:p>
      <w:pPr>
        <w:keepNext w:val="0"/>
        <w:keepLines w:val="0"/>
        <w:pageBreakBefore w:val="0"/>
        <w:widowControl w:val="0"/>
        <w:kinsoku/>
        <w:wordWrap/>
        <w:overflowPunct/>
        <w:topLinePunct w:val="0"/>
        <w:autoSpaceDE/>
        <w:autoSpaceDN/>
        <w:bidi w:val="0"/>
        <w:adjustRightInd w:val="0"/>
        <w:snapToGrid/>
        <w:spacing w:line="440" w:lineRule="exact"/>
        <w:ind w:firstLine="420" w:firstLineChars="200"/>
        <w:textAlignment w:val="auto"/>
        <w:outlineLvl w:val="9"/>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.4在</w:t>
      </w:r>
      <w:r>
        <w:rPr>
          <w:rFonts w:hint="eastAsia" w:ascii="宋体" w:hAnsi="宋体" w:cs="宋体"/>
          <w:color w:val="auto"/>
          <w:szCs w:val="21"/>
          <w:highlight w:val="none"/>
          <w:lang w:eastAsia="zh-CN"/>
        </w:rPr>
        <w:t>响应</w:t>
      </w:r>
      <w:r>
        <w:rPr>
          <w:rFonts w:hint="eastAsia" w:ascii="宋体" w:hAnsi="宋体" w:cs="宋体"/>
          <w:color w:val="auto"/>
          <w:szCs w:val="21"/>
          <w:highlight w:val="none"/>
        </w:rPr>
        <w:t>截止时间之后，</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不得对其</w:t>
      </w:r>
      <w:r>
        <w:rPr>
          <w:rFonts w:hint="eastAsia" w:ascii="宋体" w:hAnsi="宋体" w:cs="宋体"/>
          <w:color w:val="auto"/>
          <w:szCs w:val="21"/>
          <w:highlight w:val="none"/>
          <w:lang w:eastAsia="zh-CN"/>
        </w:rPr>
        <w:t>响应文件</w:t>
      </w:r>
      <w:r>
        <w:rPr>
          <w:rFonts w:hint="eastAsia" w:ascii="宋体" w:hAnsi="宋体" w:cs="宋体"/>
          <w:color w:val="auto"/>
          <w:szCs w:val="21"/>
          <w:highlight w:val="none"/>
        </w:rPr>
        <w:t>作任何修改。</w:t>
      </w:r>
    </w:p>
    <w:p>
      <w:pPr>
        <w:keepNext w:val="0"/>
        <w:keepLines w:val="0"/>
        <w:pageBreakBefore w:val="0"/>
        <w:widowControl w:val="0"/>
        <w:kinsoku/>
        <w:wordWrap/>
        <w:overflowPunct/>
        <w:topLinePunct w:val="0"/>
        <w:autoSpaceDE/>
        <w:autoSpaceDN/>
        <w:bidi w:val="0"/>
        <w:adjustRightInd w:val="0"/>
        <w:snapToGrid/>
        <w:spacing w:line="440" w:lineRule="exact"/>
        <w:ind w:firstLine="420" w:firstLineChars="200"/>
        <w:textAlignment w:val="auto"/>
        <w:outlineLvl w:val="9"/>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.5在</w:t>
      </w:r>
      <w:r>
        <w:rPr>
          <w:rFonts w:hint="eastAsia" w:ascii="宋体" w:hAnsi="宋体" w:cs="宋体"/>
          <w:color w:val="auto"/>
          <w:szCs w:val="21"/>
          <w:highlight w:val="none"/>
          <w:lang w:eastAsia="zh-CN"/>
        </w:rPr>
        <w:t>响应</w:t>
      </w:r>
      <w:r>
        <w:rPr>
          <w:rFonts w:hint="eastAsia" w:ascii="宋体" w:hAnsi="宋体" w:cs="宋体"/>
          <w:color w:val="auto"/>
          <w:szCs w:val="21"/>
          <w:highlight w:val="none"/>
        </w:rPr>
        <w:t>截止时间至</w:t>
      </w:r>
      <w:r>
        <w:rPr>
          <w:rFonts w:hint="eastAsia" w:ascii="宋体" w:hAnsi="宋体" w:cs="宋体"/>
          <w:color w:val="auto"/>
          <w:szCs w:val="21"/>
          <w:highlight w:val="none"/>
          <w:lang w:eastAsia="zh-CN"/>
        </w:rPr>
        <w:t>谈判文件</w:t>
      </w:r>
      <w:r>
        <w:rPr>
          <w:rFonts w:hint="eastAsia" w:ascii="宋体" w:hAnsi="宋体" w:cs="宋体"/>
          <w:color w:val="auto"/>
          <w:szCs w:val="21"/>
          <w:highlight w:val="none"/>
        </w:rPr>
        <w:t>中规定的</w:t>
      </w:r>
      <w:r>
        <w:rPr>
          <w:rFonts w:hint="eastAsia" w:ascii="宋体" w:hAnsi="宋体" w:cs="宋体"/>
          <w:color w:val="auto"/>
          <w:szCs w:val="21"/>
          <w:highlight w:val="none"/>
          <w:lang w:eastAsia="zh-CN"/>
        </w:rPr>
        <w:t>响应</w:t>
      </w:r>
      <w:r>
        <w:rPr>
          <w:rFonts w:hint="eastAsia" w:ascii="宋体" w:hAnsi="宋体" w:cs="宋体"/>
          <w:color w:val="auto"/>
          <w:szCs w:val="21"/>
          <w:highlight w:val="none"/>
        </w:rPr>
        <w:t>有效期满之间的这段时间内，</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不得撤销其</w:t>
      </w:r>
      <w:r>
        <w:rPr>
          <w:rFonts w:hint="eastAsia" w:ascii="宋体" w:hAnsi="宋体" w:cs="宋体"/>
          <w:color w:val="auto"/>
          <w:szCs w:val="21"/>
          <w:highlight w:val="none"/>
          <w:lang w:eastAsia="zh-CN"/>
        </w:rPr>
        <w:t>响应文件</w:t>
      </w:r>
      <w:r>
        <w:rPr>
          <w:rFonts w:hint="eastAsia" w:ascii="宋体" w:hAnsi="宋体" w:cs="宋体"/>
          <w:color w:val="auto"/>
          <w:szCs w:val="21"/>
          <w:highlight w:val="none"/>
        </w:rPr>
        <w:t>。</w:t>
      </w:r>
    </w:p>
    <w:p>
      <w:pPr>
        <w:keepNext w:val="0"/>
        <w:keepLines w:val="0"/>
        <w:pageBreakBefore w:val="0"/>
        <w:widowControl w:val="0"/>
        <w:kinsoku/>
        <w:wordWrap/>
        <w:overflowPunct/>
        <w:topLinePunct w:val="0"/>
        <w:autoSpaceDE/>
        <w:autoSpaceDN/>
        <w:bidi w:val="0"/>
        <w:snapToGrid/>
        <w:spacing w:line="440" w:lineRule="exact"/>
        <w:textAlignment w:val="auto"/>
        <w:outlineLvl w:val="9"/>
        <w:rPr>
          <w:rFonts w:ascii="宋体" w:hAnsi="宋体" w:cs="宋体"/>
          <w:color w:val="auto"/>
          <w:szCs w:val="21"/>
          <w:highlight w:val="none"/>
        </w:rPr>
      </w:pPr>
    </w:p>
    <w:p>
      <w:pPr>
        <w:keepNext w:val="0"/>
        <w:keepLines w:val="0"/>
        <w:pageBreakBefore w:val="0"/>
        <w:widowControl w:val="0"/>
        <w:kinsoku/>
        <w:wordWrap/>
        <w:overflowPunct/>
        <w:topLinePunct w:val="0"/>
        <w:autoSpaceDE/>
        <w:autoSpaceDN/>
        <w:bidi w:val="0"/>
        <w:snapToGrid/>
        <w:spacing w:line="440" w:lineRule="exact"/>
        <w:jc w:val="center"/>
        <w:textAlignment w:val="auto"/>
        <w:outlineLvl w:val="9"/>
        <w:rPr>
          <w:rFonts w:hint="eastAsia" w:ascii="宋体" w:hAnsi="宋体" w:eastAsia="宋体" w:cs="宋体"/>
          <w:b/>
          <w:bCs/>
          <w:color w:val="auto"/>
          <w:sz w:val="28"/>
          <w:szCs w:val="28"/>
          <w:highlight w:val="none"/>
          <w:lang w:eastAsia="zh-CN"/>
        </w:rPr>
      </w:pPr>
      <w:r>
        <w:rPr>
          <w:rFonts w:hint="eastAsia" w:ascii="宋体" w:hAnsi="宋体" w:cs="宋体"/>
          <w:b/>
          <w:bCs/>
          <w:color w:val="auto"/>
          <w:sz w:val="28"/>
          <w:szCs w:val="28"/>
          <w:highlight w:val="none"/>
        </w:rPr>
        <w:t xml:space="preserve">五   </w:t>
      </w:r>
      <w:r>
        <w:rPr>
          <w:rFonts w:hint="eastAsia" w:ascii="宋体" w:hAnsi="宋体" w:cs="宋体"/>
          <w:b/>
          <w:bCs/>
          <w:color w:val="auto"/>
          <w:sz w:val="28"/>
          <w:szCs w:val="28"/>
          <w:highlight w:val="none"/>
          <w:lang w:val="en-US" w:eastAsia="zh-CN"/>
        </w:rPr>
        <w:t>评审</w:t>
      </w:r>
    </w:p>
    <w:p>
      <w:pPr>
        <w:keepNext w:val="0"/>
        <w:keepLines w:val="0"/>
        <w:pageBreakBefore w:val="0"/>
        <w:widowControl w:val="0"/>
        <w:kinsoku/>
        <w:wordWrap/>
        <w:overflowPunct/>
        <w:topLinePunct w:val="0"/>
        <w:autoSpaceDE/>
        <w:autoSpaceDN/>
        <w:bidi w:val="0"/>
        <w:snapToGrid/>
        <w:spacing w:line="440" w:lineRule="exact"/>
        <w:textAlignment w:val="auto"/>
        <w:outlineLvl w:val="9"/>
        <w:rPr>
          <w:rFonts w:ascii="宋体" w:hAnsi="宋体" w:cs="宋体"/>
          <w:b/>
          <w:bCs/>
          <w:color w:val="auto"/>
          <w:szCs w:val="21"/>
          <w:highlight w:val="none"/>
        </w:rPr>
      </w:pPr>
      <w:r>
        <w:rPr>
          <w:rFonts w:hint="eastAsia" w:ascii="宋体" w:hAnsi="宋体" w:cs="宋体"/>
          <w:b/>
          <w:bCs/>
          <w:color w:val="auto"/>
          <w:szCs w:val="21"/>
          <w:highlight w:val="none"/>
          <w:lang w:val="en-US" w:eastAsia="zh-CN"/>
        </w:rPr>
        <w:t>16</w:t>
      </w:r>
      <w:r>
        <w:rPr>
          <w:rFonts w:hint="eastAsia" w:ascii="宋体" w:hAnsi="宋体" w:cs="宋体"/>
          <w:b/>
          <w:bCs/>
          <w:color w:val="auto"/>
          <w:szCs w:val="21"/>
          <w:highlight w:val="none"/>
        </w:rPr>
        <w:t xml:space="preserve"> 开标</w:t>
      </w:r>
    </w:p>
    <w:p>
      <w:pPr>
        <w:keepNext w:val="0"/>
        <w:keepLines w:val="0"/>
        <w:pageBreakBefore w:val="0"/>
        <w:widowControl w:val="0"/>
        <w:kinsoku/>
        <w:wordWrap/>
        <w:overflowPunct/>
        <w:topLinePunct w:val="0"/>
        <w:autoSpaceDE/>
        <w:autoSpaceDN/>
        <w:bidi w:val="0"/>
        <w:adjustRightInd w:val="0"/>
        <w:snapToGrid/>
        <w:spacing w:line="440" w:lineRule="exact"/>
        <w:ind w:firstLine="420" w:firstLineChars="200"/>
        <w:textAlignment w:val="auto"/>
        <w:outlineLvl w:val="9"/>
        <w:rPr>
          <w:rFonts w:ascii="宋体" w:hAnsi="宋体" w:cs="宋体"/>
          <w:color w:val="auto"/>
          <w:szCs w:val="21"/>
          <w:highlight w:val="none"/>
        </w:rPr>
      </w:pPr>
      <w:r>
        <w:rPr>
          <w:rFonts w:hint="eastAsia" w:ascii="宋体" w:hAnsi="宋体" w:cs="宋体"/>
          <w:color w:val="auto"/>
          <w:szCs w:val="21"/>
          <w:highlight w:val="none"/>
          <w:lang w:val="en-US" w:eastAsia="zh-CN"/>
        </w:rPr>
        <w:t>16</w:t>
      </w:r>
      <w:r>
        <w:rPr>
          <w:rFonts w:hint="eastAsia" w:ascii="宋体" w:hAnsi="宋体" w:cs="宋体"/>
          <w:color w:val="auto"/>
          <w:szCs w:val="21"/>
          <w:highlight w:val="none"/>
        </w:rPr>
        <w:t>.1采购人或采购代理机构将按</w:t>
      </w:r>
      <w:r>
        <w:rPr>
          <w:rFonts w:hint="eastAsia" w:ascii="宋体" w:hAnsi="宋体" w:cs="宋体"/>
          <w:color w:val="auto"/>
          <w:szCs w:val="21"/>
          <w:highlight w:val="none"/>
          <w:lang w:eastAsia="zh-CN"/>
        </w:rPr>
        <w:t>谈判文件</w:t>
      </w:r>
      <w:r>
        <w:rPr>
          <w:rFonts w:hint="eastAsia" w:ascii="宋体" w:hAnsi="宋体" w:cs="宋体"/>
          <w:color w:val="auto"/>
          <w:szCs w:val="21"/>
          <w:highlight w:val="none"/>
        </w:rPr>
        <w:t>的规定，在</w:t>
      </w:r>
      <w:r>
        <w:rPr>
          <w:rFonts w:hint="eastAsia" w:ascii="宋体" w:hAnsi="宋体" w:cs="宋体"/>
          <w:color w:val="auto"/>
          <w:szCs w:val="21"/>
          <w:highlight w:val="none"/>
          <w:lang w:eastAsia="zh-CN"/>
        </w:rPr>
        <w:t>响应</w:t>
      </w:r>
      <w:r>
        <w:rPr>
          <w:rFonts w:hint="eastAsia" w:ascii="宋体" w:hAnsi="宋体" w:cs="宋体"/>
          <w:color w:val="auto"/>
          <w:szCs w:val="21"/>
          <w:highlight w:val="none"/>
        </w:rPr>
        <w:t>截止时间的同一时间和</w:t>
      </w:r>
      <w:r>
        <w:rPr>
          <w:rFonts w:hint="eastAsia" w:ascii="宋体" w:hAnsi="宋体" w:cs="宋体"/>
          <w:color w:val="auto"/>
          <w:szCs w:val="21"/>
          <w:highlight w:val="none"/>
          <w:lang w:eastAsia="zh-CN"/>
        </w:rPr>
        <w:t>谈判文件</w:t>
      </w:r>
      <w:r>
        <w:rPr>
          <w:rFonts w:hint="eastAsia" w:ascii="宋体" w:hAnsi="宋体" w:cs="宋体"/>
          <w:color w:val="auto"/>
          <w:szCs w:val="21"/>
          <w:highlight w:val="none"/>
        </w:rPr>
        <w:t>预先确定的地点组织开标。</w:t>
      </w:r>
    </w:p>
    <w:p>
      <w:pPr>
        <w:keepNext w:val="0"/>
        <w:keepLines w:val="0"/>
        <w:pageBreakBefore w:val="0"/>
        <w:widowControl w:val="0"/>
        <w:kinsoku/>
        <w:wordWrap/>
        <w:overflowPunct/>
        <w:topLinePunct w:val="0"/>
        <w:autoSpaceDE/>
        <w:autoSpaceDN/>
        <w:bidi w:val="0"/>
        <w:adjustRightInd w:val="0"/>
        <w:snapToGrid/>
        <w:spacing w:line="440" w:lineRule="exact"/>
        <w:ind w:firstLine="420" w:firstLineChars="200"/>
        <w:textAlignment w:val="auto"/>
        <w:outlineLvl w:val="9"/>
        <w:rPr>
          <w:rFonts w:ascii="宋体" w:hAnsi="宋体" w:cs="宋体"/>
          <w:color w:val="auto"/>
          <w:szCs w:val="21"/>
          <w:highlight w:val="none"/>
        </w:rPr>
      </w:pPr>
      <w:r>
        <w:rPr>
          <w:rFonts w:hint="eastAsia" w:ascii="宋体" w:hAnsi="宋体" w:cs="宋体"/>
          <w:color w:val="auto"/>
          <w:szCs w:val="21"/>
          <w:highlight w:val="none"/>
          <w:lang w:val="en-US" w:eastAsia="zh-CN"/>
        </w:rPr>
        <w:t>16</w:t>
      </w:r>
      <w:r>
        <w:rPr>
          <w:rFonts w:hint="eastAsia" w:ascii="宋体" w:hAnsi="宋体" w:cs="宋体"/>
          <w:color w:val="auto"/>
          <w:szCs w:val="21"/>
          <w:highlight w:val="none"/>
        </w:rPr>
        <w:t>.2</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参加开标会的应由法定代表人或委托代理人携带</w:t>
      </w:r>
      <w:r>
        <w:rPr>
          <w:rFonts w:hint="eastAsia" w:ascii="宋体" w:hAnsi="宋体" w:cs="宋体"/>
          <w:b/>
          <w:bCs/>
          <w:color w:val="auto"/>
          <w:szCs w:val="21"/>
          <w:highlight w:val="none"/>
        </w:rPr>
        <w:t>本人有效的身份证原件</w:t>
      </w:r>
      <w:r>
        <w:rPr>
          <w:rFonts w:hint="eastAsia" w:ascii="宋体" w:hAnsi="宋体" w:cs="宋体"/>
          <w:color w:val="auto"/>
          <w:szCs w:val="21"/>
          <w:highlight w:val="none"/>
        </w:rPr>
        <w:t>准时参加，并签名报到以证明其出席。</w:t>
      </w:r>
    </w:p>
    <w:p>
      <w:pPr>
        <w:keepNext w:val="0"/>
        <w:keepLines w:val="0"/>
        <w:pageBreakBefore w:val="0"/>
        <w:widowControl w:val="0"/>
        <w:kinsoku/>
        <w:wordWrap/>
        <w:overflowPunct/>
        <w:topLinePunct w:val="0"/>
        <w:autoSpaceDE/>
        <w:autoSpaceDN/>
        <w:bidi w:val="0"/>
        <w:adjustRightInd w:val="0"/>
        <w:snapToGrid/>
        <w:spacing w:line="440" w:lineRule="exact"/>
        <w:ind w:firstLine="420" w:firstLineChars="200"/>
        <w:textAlignment w:val="auto"/>
        <w:outlineLvl w:val="9"/>
        <w:rPr>
          <w:rFonts w:ascii="宋体" w:hAnsi="宋体" w:cs="宋体"/>
          <w:color w:val="auto"/>
          <w:szCs w:val="21"/>
          <w:highlight w:val="none"/>
        </w:rPr>
      </w:pPr>
      <w:r>
        <w:rPr>
          <w:rFonts w:hint="eastAsia" w:ascii="宋体" w:hAnsi="宋体" w:cs="宋体"/>
          <w:color w:val="auto"/>
          <w:szCs w:val="21"/>
          <w:highlight w:val="none"/>
          <w:lang w:val="en-US" w:eastAsia="zh-CN"/>
        </w:rPr>
        <w:t>16</w:t>
      </w:r>
      <w:r>
        <w:rPr>
          <w:rFonts w:hint="eastAsia" w:ascii="宋体" w:hAnsi="宋体" w:cs="宋体"/>
          <w:color w:val="auto"/>
          <w:szCs w:val="21"/>
          <w:highlight w:val="none"/>
        </w:rPr>
        <w:t>.3开标时，</w:t>
      </w:r>
      <w:r>
        <w:rPr>
          <w:rFonts w:hint="eastAsia" w:ascii="宋体" w:hAnsi="宋体" w:cs="宋体"/>
          <w:b/>
          <w:bCs/>
          <w:color w:val="auto"/>
          <w:szCs w:val="21"/>
          <w:highlight w:val="none"/>
        </w:rPr>
        <w:t>由</w:t>
      </w:r>
      <w:r>
        <w:rPr>
          <w:rFonts w:hint="eastAsia" w:ascii="宋体" w:hAnsi="宋体" w:cs="宋体"/>
          <w:b/>
          <w:bCs/>
          <w:color w:val="auto"/>
          <w:szCs w:val="21"/>
          <w:highlight w:val="none"/>
          <w:lang w:eastAsia="zh-CN"/>
        </w:rPr>
        <w:t>供应商</w:t>
      </w:r>
      <w:r>
        <w:rPr>
          <w:rFonts w:hint="eastAsia" w:ascii="宋体" w:hAnsi="宋体" w:cs="宋体"/>
          <w:b/>
          <w:bCs/>
          <w:color w:val="auto"/>
          <w:szCs w:val="21"/>
          <w:highlight w:val="none"/>
        </w:rPr>
        <w:t>或者其推选的代表查验</w:t>
      </w:r>
      <w:r>
        <w:rPr>
          <w:rFonts w:hint="eastAsia" w:ascii="宋体" w:hAnsi="宋体" w:cs="宋体"/>
          <w:b/>
          <w:bCs/>
          <w:color w:val="auto"/>
          <w:szCs w:val="21"/>
          <w:highlight w:val="none"/>
          <w:lang w:eastAsia="zh-CN"/>
        </w:rPr>
        <w:t>响应文件</w:t>
      </w:r>
      <w:r>
        <w:rPr>
          <w:rFonts w:hint="eastAsia" w:ascii="宋体" w:hAnsi="宋体" w:cs="宋体"/>
          <w:b/>
          <w:bCs/>
          <w:color w:val="auto"/>
          <w:szCs w:val="21"/>
          <w:highlight w:val="none"/>
        </w:rPr>
        <w:t>的密封情况</w:t>
      </w:r>
      <w:r>
        <w:rPr>
          <w:rFonts w:hint="eastAsia" w:ascii="宋体" w:hAnsi="宋体" w:cs="宋体"/>
          <w:color w:val="auto"/>
          <w:szCs w:val="21"/>
          <w:highlight w:val="none"/>
        </w:rPr>
        <w:t>；确认无误后，由采购代理机构工作人员当众拆封，宣布</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名称、</w:t>
      </w:r>
      <w:r>
        <w:rPr>
          <w:rFonts w:hint="eastAsia" w:ascii="宋体" w:hAnsi="宋体" w:cs="宋体"/>
          <w:color w:val="auto"/>
          <w:szCs w:val="21"/>
          <w:highlight w:val="none"/>
          <w:lang w:eastAsia="zh-CN"/>
        </w:rPr>
        <w:t>响应</w:t>
      </w:r>
      <w:r>
        <w:rPr>
          <w:rFonts w:hint="eastAsia" w:ascii="宋体" w:hAnsi="宋体" w:cs="宋体"/>
          <w:color w:val="auto"/>
          <w:szCs w:val="21"/>
          <w:highlight w:val="none"/>
        </w:rPr>
        <w:t>价格和</w:t>
      </w:r>
      <w:r>
        <w:rPr>
          <w:rFonts w:hint="eastAsia" w:ascii="宋体" w:hAnsi="宋体" w:cs="宋体"/>
          <w:color w:val="auto"/>
          <w:szCs w:val="21"/>
          <w:highlight w:val="none"/>
          <w:lang w:eastAsia="zh-CN"/>
        </w:rPr>
        <w:t>谈判文件</w:t>
      </w:r>
      <w:r>
        <w:rPr>
          <w:rFonts w:hint="eastAsia" w:ascii="宋体" w:hAnsi="宋体" w:cs="宋体"/>
          <w:color w:val="auto"/>
          <w:szCs w:val="21"/>
          <w:highlight w:val="none"/>
        </w:rPr>
        <w:t>规定的需要宣布的其他内容。</w:t>
      </w:r>
    </w:p>
    <w:p>
      <w:pPr>
        <w:keepNext w:val="0"/>
        <w:keepLines w:val="0"/>
        <w:pageBreakBefore w:val="0"/>
        <w:widowControl w:val="0"/>
        <w:kinsoku/>
        <w:wordWrap/>
        <w:overflowPunct/>
        <w:topLinePunct w:val="0"/>
        <w:autoSpaceDE/>
        <w:autoSpaceDN/>
        <w:bidi w:val="0"/>
        <w:adjustRightInd w:val="0"/>
        <w:snapToGrid/>
        <w:spacing w:line="440" w:lineRule="exact"/>
        <w:ind w:firstLine="420" w:firstLineChars="200"/>
        <w:textAlignment w:val="auto"/>
        <w:outlineLvl w:val="9"/>
        <w:rPr>
          <w:rFonts w:ascii="宋体" w:hAnsi="宋体" w:cs="宋体"/>
          <w:color w:val="auto"/>
          <w:szCs w:val="21"/>
          <w:highlight w:val="none"/>
        </w:rPr>
      </w:pPr>
      <w:r>
        <w:rPr>
          <w:rFonts w:hint="eastAsia" w:ascii="宋体" w:hAnsi="宋体" w:cs="宋体"/>
          <w:color w:val="auto"/>
          <w:szCs w:val="21"/>
          <w:highlight w:val="none"/>
          <w:lang w:val="en-US" w:eastAsia="zh-CN"/>
        </w:rPr>
        <w:t>16</w:t>
      </w:r>
      <w:r>
        <w:rPr>
          <w:rFonts w:hint="eastAsia" w:ascii="宋体" w:hAnsi="宋体" w:cs="宋体"/>
          <w:color w:val="auto"/>
          <w:szCs w:val="21"/>
          <w:highlight w:val="none"/>
        </w:rPr>
        <w:t>.4采购代理机构在</w:t>
      </w:r>
      <w:r>
        <w:rPr>
          <w:rFonts w:hint="eastAsia" w:ascii="宋体" w:hAnsi="宋体" w:cs="宋体"/>
          <w:color w:val="auto"/>
          <w:szCs w:val="21"/>
          <w:highlight w:val="none"/>
          <w:lang w:eastAsia="zh-CN"/>
        </w:rPr>
        <w:t>响应</w:t>
      </w:r>
      <w:r>
        <w:rPr>
          <w:rFonts w:hint="eastAsia" w:ascii="宋体" w:hAnsi="宋体" w:cs="宋体"/>
          <w:color w:val="auto"/>
          <w:szCs w:val="21"/>
          <w:highlight w:val="none"/>
        </w:rPr>
        <w:t>截止时间前收到的所有</w:t>
      </w:r>
      <w:r>
        <w:rPr>
          <w:rFonts w:hint="eastAsia" w:ascii="宋体" w:hAnsi="宋体" w:cs="宋体"/>
          <w:color w:val="auto"/>
          <w:szCs w:val="21"/>
          <w:highlight w:val="none"/>
          <w:lang w:eastAsia="zh-CN"/>
        </w:rPr>
        <w:t>响应文件</w:t>
      </w:r>
      <w:r>
        <w:rPr>
          <w:rFonts w:hint="eastAsia" w:ascii="宋体" w:hAnsi="宋体" w:cs="宋体"/>
          <w:color w:val="auto"/>
          <w:szCs w:val="21"/>
          <w:highlight w:val="none"/>
        </w:rPr>
        <w:t>，开标时都予以拆封。按照规定同意撤回的</w:t>
      </w:r>
      <w:r>
        <w:rPr>
          <w:rFonts w:hint="eastAsia" w:ascii="宋体" w:hAnsi="宋体" w:cs="宋体"/>
          <w:color w:val="auto"/>
          <w:szCs w:val="21"/>
          <w:highlight w:val="none"/>
          <w:lang w:eastAsia="zh-CN"/>
        </w:rPr>
        <w:t>响应</w:t>
      </w:r>
      <w:r>
        <w:rPr>
          <w:rFonts w:hint="eastAsia" w:ascii="宋体" w:hAnsi="宋体" w:cs="宋体"/>
          <w:color w:val="auto"/>
          <w:szCs w:val="21"/>
          <w:highlight w:val="none"/>
        </w:rPr>
        <w:t>将不予开封。采购代理机构对开标过程予以记录并存档备查。</w:t>
      </w:r>
      <w:r>
        <w:rPr>
          <w:rFonts w:hint="eastAsia" w:ascii="宋体" w:hAnsi="宋体" w:cs="宋体"/>
          <w:b/>
          <w:bCs/>
          <w:color w:val="auto"/>
          <w:szCs w:val="21"/>
          <w:highlight w:val="none"/>
        </w:rPr>
        <w:t>各</w:t>
      </w:r>
      <w:r>
        <w:rPr>
          <w:rFonts w:hint="eastAsia" w:ascii="宋体" w:hAnsi="宋体" w:cs="宋体"/>
          <w:b/>
          <w:bCs/>
          <w:color w:val="auto"/>
          <w:szCs w:val="21"/>
          <w:highlight w:val="none"/>
          <w:lang w:eastAsia="zh-CN"/>
        </w:rPr>
        <w:t>供应商</w:t>
      </w:r>
      <w:r>
        <w:rPr>
          <w:rFonts w:hint="eastAsia" w:ascii="宋体" w:hAnsi="宋体" w:cs="宋体"/>
          <w:b/>
          <w:bCs/>
          <w:color w:val="auto"/>
          <w:szCs w:val="21"/>
          <w:highlight w:val="none"/>
        </w:rPr>
        <w:t>需仔细核对开标记录相关内容并签字确认</w:t>
      </w:r>
      <w:r>
        <w:rPr>
          <w:rFonts w:hint="eastAsia" w:ascii="宋体" w:hAnsi="宋体" w:cs="宋体"/>
          <w:color w:val="auto"/>
          <w:szCs w:val="21"/>
          <w:highlight w:val="none"/>
        </w:rPr>
        <w:t>。</w:t>
      </w:r>
    </w:p>
    <w:p>
      <w:pPr>
        <w:keepNext w:val="0"/>
        <w:keepLines w:val="0"/>
        <w:pageBreakBefore w:val="0"/>
        <w:widowControl w:val="0"/>
        <w:kinsoku/>
        <w:wordWrap/>
        <w:overflowPunct/>
        <w:topLinePunct w:val="0"/>
        <w:autoSpaceDE/>
        <w:autoSpaceDN/>
        <w:bidi w:val="0"/>
        <w:adjustRightInd w:val="0"/>
        <w:snapToGrid/>
        <w:spacing w:line="440" w:lineRule="exact"/>
        <w:ind w:firstLine="420" w:firstLineChars="200"/>
        <w:textAlignment w:val="auto"/>
        <w:outlineLvl w:val="9"/>
        <w:rPr>
          <w:rFonts w:ascii="宋体" w:hAnsi="宋体" w:cs="宋体"/>
          <w:color w:val="auto"/>
          <w:szCs w:val="21"/>
          <w:highlight w:val="none"/>
        </w:rPr>
      </w:pPr>
      <w:r>
        <w:rPr>
          <w:rFonts w:hint="eastAsia" w:ascii="宋体" w:hAnsi="宋体" w:cs="宋体"/>
          <w:color w:val="auto"/>
          <w:szCs w:val="21"/>
          <w:highlight w:val="none"/>
          <w:lang w:val="en-US" w:eastAsia="zh-CN"/>
        </w:rPr>
        <w:t>16</w:t>
      </w:r>
      <w:r>
        <w:rPr>
          <w:rFonts w:hint="eastAsia" w:ascii="宋体" w:hAnsi="宋体" w:cs="宋体"/>
          <w:color w:val="auto"/>
          <w:szCs w:val="21"/>
          <w:highlight w:val="none"/>
        </w:rPr>
        <w:t>.5</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不足3家的，不予开标。</w:t>
      </w:r>
    </w:p>
    <w:p>
      <w:pPr>
        <w:keepNext w:val="0"/>
        <w:keepLines w:val="0"/>
        <w:pageBreakBefore w:val="0"/>
        <w:widowControl w:val="0"/>
        <w:kinsoku/>
        <w:wordWrap/>
        <w:overflowPunct/>
        <w:topLinePunct w:val="0"/>
        <w:autoSpaceDE/>
        <w:autoSpaceDN/>
        <w:bidi w:val="0"/>
        <w:snapToGrid/>
        <w:spacing w:line="440" w:lineRule="exact"/>
        <w:textAlignment w:val="auto"/>
        <w:outlineLvl w:val="9"/>
        <w:rPr>
          <w:rFonts w:ascii="宋体" w:hAnsi="宋体" w:cs="宋体"/>
          <w:b/>
          <w:bCs/>
          <w:color w:val="auto"/>
          <w:szCs w:val="21"/>
          <w:highlight w:val="none"/>
        </w:rPr>
      </w:pPr>
      <w:r>
        <w:rPr>
          <w:rFonts w:hint="eastAsia" w:ascii="宋体" w:hAnsi="宋体" w:cs="宋体"/>
          <w:b/>
          <w:bCs/>
          <w:color w:val="auto"/>
          <w:szCs w:val="21"/>
          <w:highlight w:val="none"/>
        </w:rPr>
        <w:t>1</w:t>
      </w:r>
      <w:r>
        <w:rPr>
          <w:rFonts w:hint="eastAsia" w:ascii="宋体" w:hAnsi="宋体" w:cs="宋体"/>
          <w:b/>
          <w:bCs/>
          <w:color w:val="auto"/>
          <w:szCs w:val="21"/>
          <w:highlight w:val="none"/>
          <w:lang w:val="en-US" w:eastAsia="zh-CN"/>
        </w:rPr>
        <w:t>7</w:t>
      </w:r>
      <w:r>
        <w:rPr>
          <w:rFonts w:hint="eastAsia" w:ascii="宋体" w:hAnsi="宋体" w:cs="宋体"/>
          <w:b/>
          <w:bCs/>
          <w:color w:val="auto"/>
          <w:szCs w:val="21"/>
          <w:highlight w:val="none"/>
        </w:rPr>
        <w:t xml:space="preserve"> 谈判小组</w:t>
      </w:r>
    </w:p>
    <w:p>
      <w:pPr>
        <w:keepNext w:val="0"/>
        <w:keepLines w:val="0"/>
        <w:pageBreakBefore w:val="0"/>
        <w:widowControl w:val="0"/>
        <w:kinsoku/>
        <w:wordWrap/>
        <w:overflowPunct/>
        <w:topLinePunct w:val="0"/>
        <w:autoSpaceDE/>
        <w:autoSpaceDN/>
        <w:bidi w:val="0"/>
        <w:adjustRightInd w:val="0"/>
        <w:snapToGrid/>
        <w:spacing w:line="44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17.1谈判小组根据政府采购有关规定和本次竞争性谈判采购项目的特点进行组建，并负责具体评审与谈判事务，独立履行职责。</w:t>
      </w:r>
    </w:p>
    <w:p>
      <w:pPr>
        <w:keepNext w:val="0"/>
        <w:keepLines w:val="0"/>
        <w:pageBreakBefore w:val="0"/>
        <w:widowControl w:val="0"/>
        <w:kinsoku/>
        <w:wordWrap/>
        <w:overflowPunct/>
        <w:topLinePunct w:val="0"/>
        <w:autoSpaceDE/>
        <w:autoSpaceDN/>
        <w:bidi w:val="0"/>
        <w:adjustRightInd w:val="0"/>
        <w:snapToGrid/>
        <w:spacing w:line="440" w:lineRule="exact"/>
        <w:ind w:firstLine="420" w:firstLineChars="200"/>
        <w:textAlignment w:val="auto"/>
        <w:outlineLvl w:val="9"/>
        <w:rPr>
          <w:rFonts w:ascii="宋体" w:hAnsi="宋体" w:cs="宋体"/>
          <w:color w:val="auto"/>
          <w:szCs w:val="21"/>
          <w:highlight w:val="none"/>
        </w:rPr>
      </w:pPr>
      <w:r>
        <w:rPr>
          <w:rFonts w:hint="eastAsia" w:ascii="宋体" w:hAnsi="宋体" w:cs="宋体"/>
          <w:color w:val="auto"/>
          <w:szCs w:val="21"/>
          <w:highlight w:val="none"/>
          <w:lang w:val="en-US" w:eastAsia="zh-CN"/>
        </w:rPr>
        <w:t>17.2</w:t>
      </w:r>
      <w:r>
        <w:rPr>
          <w:rFonts w:hint="eastAsia" w:ascii="宋体" w:hAnsi="宋体" w:cs="宋体"/>
          <w:color w:val="auto"/>
          <w:szCs w:val="21"/>
          <w:highlight w:val="none"/>
        </w:rPr>
        <w:t>评审专家须符合相关规定。依法自行选定评审专家的，采购人和采购代理机构将查询有关信用记录，对具有行贿、受贿、欺诈等不良信用记录的人员，拒绝其参与政府采购活动。</w:t>
      </w:r>
    </w:p>
    <w:p>
      <w:pPr>
        <w:keepNext w:val="0"/>
        <w:keepLines w:val="0"/>
        <w:pageBreakBefore w:val="0"/>
        <w:widowControl w:val="0"/>
        <w:kinsoku/>
        <w:wordWrap/>
        <w:overflowPunct/>
        <w:topLinePunct w:val="0"/>
        <w:autoSpaceDE/>
        <w:autoSpaceDN/>
        <w:bidi w:val="0"/>
        <w:snapToGrid/>
        <w:spacing w:line="440" w:lineRule="exact"/>
        <w:textAlignment w:val="auto"/>
        <w:outlineLvl w:val="9"/>
        <w:rPr>
          <w:rFonts w:ascii="宋体" w:hAnsi="宋体" w:cs="宋体"/>
          <w:b/>
          <w:bCs/>
          <w:color w:val="auto"/>
          <w:szCs w:val="21"/>
          <w:highlight w:val="none"/>
        </w:rPr>
      </w:pPr>
      <w:r>
        <w:rPr>
          <w:rFonts w:hint="eastAsia" w:ascii="宋体" w:hAnsi="宋体" w:cs="宋体"/>
          <w:b/>
          <w:bCs/>
          <w:color w:val="auto"/>
          <w:szCs w:val="21"/>
          <w:highlight w:val="none"/>
          <w:lang w:val="en-US" w:eastAsia="zh-CN"/>
        </w:rPr>
        <w:t>18</w:t>
      </w:r>
      <w:r>
        <w:rPr>
          <w:rFonts w:hint="eastAsia" w:ascii="宋体" w:hAnsi="宋体" w:cs="宋体"/>
          <w:b/>
          <w:bCs/>
          <w:color w:val="auto"/>
          <w:szCs w:val="21"/>
          <w:highlight w:val="none"/>
        </w:rPr>
        <w:t xml:space="preserve"> 评标程序和评定成交的标准</w:t>
      </w:r>
    </w:p>
    <w:p>
      <w:pPr>
        <w:keepNext w:val="0"/>
        <w:keepLines w:val="0"/>
        <w:pageBreakBefore w:val="0"/>
        <w:widowControl w:val="0"/>
        <w:kinsoku/>
        <w:wordWrap/>
        <w:overflowPunct/>
        <w:topLinePunct w:val="0"/>
        <w:autoSpaceDE/>
        <w:autoSpaceDN/>
        <w:bidi w:val="0"/>
        <w:adjustRightInd w:val="0"/>
        <w:snapToGrid/>
        <w:spacing w:line="440" w:lineRule="exact"/>
        <w:ind w:firstLine="420" w:firstLineChars="200"/>
        <w:textAlignment w:val="auto"/>
        <w:outlineLvl w:val="9"/>
        <w:rPr>
          <w:rFonts w:ascii="宋体" w:hAnsi="宋体" w:cs="宋体"/>
          <w:color w:val="auto"/>
          <w:szCs w:val="21"/>
          <w:highlight w:val="none"/>
        </w:rPr>
      </w:pPr>
      <w:r>
        <w:rPr>
          <w:rFonts w:hint="eastAsia" w:ascii="宋体" w:hAnsi="宋体" w:cs="宋体"/>
          <w:color w:val="auto"/>
          <w:szCs w:val="21"/>
          <w:highlight w:val="none"/>
          <w:lang w:val="en-US" w:eastAsia="zh-CN"/>
        </w:rPr>
        <w:t>18</w:t>
      </w:r>
      <w:r>
        <w:rPr>
          <w:rFonts w:hint="eastAsia" w:ascii="宋体" w:hAnsi="宋体" w:cs="宋体"/>
          <w:color w:val="auto"/>
          <w:szCs w:val="21"/>
          <w:highlight w:val="none"/>
        </w:rPr>
        <w:t>.1见第</w:t>
      </w:r>
      <w:r>
        <w:rPr>
          <w:rFonts w:hint="eastAsia" w:ascii="宋体" w:hAnsi="宋体" w:cs="宋体"/>
          <w:color w:val="auto"/>
          <w:szCs w:val="21"/>
          <w:highlight w:val="none"/>
          <w:lang w:val="en-US" w:eastAsia="zh-CN"/>
        </w:rPr>
        <w:t>三</w:t>
      </w:r>
      <w:r>
        <w:rPr>
          <w:rFonts w:hint="eastAsia" w:ascii="宋体" w:hAnsi="宋体" w:cs="宋体"/>
          <w:color w:val="auto"/>
          <w:szCs w:val="21"/>
          <w:highlight w:val="none"/>
        </w:rPr>
        <w:t>章《评审程序和评定成交的标准》。</w:t>
      </w:r>
    </w:p>
    <w:p>
      <w:pPr>
        <w:keepNext w:val="0"/>
        <w:keepLines w:val="0"/>
        <w:pageBreakBefore w:val="0"/>
        <w:widowControl w:val="0"/>
        <w:kinsoku/>
        <w:wordWrap/>
        <w:overflowPunct/>
        <w:topLinePunct w:val="0"/>
        <w:autoSpaceDE/>
        <w:autoSpaceDN/>
        <w:bidi w:val="0"/>
        <w:snapToGrid/>
        <w:spacing w:line="440" w:lineRule="exact"/>
        <w:textAlignment w:val="auto"/>
        <w:outlineLvl w:val="9"/>
        <w:rPr>
          <w:rFonts w:ascii="宋体" w:hAnsi="宋体" w:cs="宋体"/>
          <w:color w:val="auto"/>
          <w:szCs w:val="21"/>
          <w:highlight w:val="none"/>
        </w:rPr>
      </w:pPr>
    </w:p>
    <w:p>
      <w:pPr>
        <w:keepNext w:val="0"/>
        <w:keepLines w:val="0"/>
        <w:pageBreakBefore w:val="0"/>
        <w:widowControl w:val="0"/>
        <w:kinsoku/>
        <w:wordWrap/>
        <w:overflowPunct/>
        <w:topLinePunct w:val="0"/>
        <w:autoSpaceDE/>
        <w:autoSpaceDN/>
        <w:bidi w:val="0"/>
        <w:snapToGrid/>
        <w:spacing w:line="440" w:lineRule="exact"/>
        <w:jc w:val="center"/>
        <w:textAlignment w:val="auto"/>
        <w:outlineLvl w:val="9"/>
        <w:rPr>
          <w:rFonts w:hint="eastAsia" w:ascii="宋体" w:hAnsi="宋体" w:eastAsia="宋体" w:cs="宋体"/>
          <w:b/>
          <w:bCs/>
          <w:color w:val="auto"/>
          <w:szCs w:val="21"/>
          <w:highlight w:val="none"/>
          <w:lang w:eastAsia="zh-CN"/>
        </w:rPr>
      </w:pPr>
      <w:r>
        <w:rPr>
          <w:rFonts w:hint="eastAsia" w:ascii="宋体" w:hAnsi="宋体" w:cs="宋体"/>
          <w:b/>
          <w:bCs/>
          <w:color w:val="auto"/>
          <w:sz w:val="28"/>
          <w:szCs w:val="28"/>
          <w:highlight w:val="none"/>
        </w:rPr>
        <w:t>六   确定</w:t>
      </w:r>
      <w:r>
        <w:rPr>
          <w:rFonts w:hint="eastAsia" w:ascii="宋体" w:hAnsi="宋体" w:cs="宋体"/>
          <w:b/>
          <w:bCs/>
          <w:color w:val="auto"/>
          <w:sz w:val="28"/>
          <w:szCs w:val="28"/>
          <w:highlight w:val="none"/>
          <w:lang w:val="en-US" w:eastAsia="zh-CN"/>
        </w:rPr>
        <w:t>成交</w:t>
      </w:r>
    </w:p>
    <w:p>
      <w:pPr>
        <w:keepNext w:val="0"/>
        <w:keepLines w:val="0"/>
        <w:pageBreakBefore w:val="0"/>
        <w:widowControl w:val="0"/>
        <w:kinsoku/>
        <w:wordWrap/>
        <w:overflowPunct/>
        <w:topLinePunct w:val="0"/>
        <w:autoSpaceDE/>
        <w:autoSpaceDN/>
        <w:bidi w:val="0"/>
        <w:snapToGrid/>
        <w:spacing w:line="440" w:lineRule="exact"/>
        <w:textAlignment w:val="auto"/>
        <w:outlineLvl w:val="9"/>
        <w:rPr>
          <w:rFonts w:hint="eastAsia" w:ascii="宋体" w:hAnsi="宋体" w:eastAsia="宋体" w:cs="宋体"/>
          <w:b/>
          <w:bCs/>
          <w:color w:val="auto"/>
          <w:szCs w:val="21"/>
          <w:highlight w:val="none"/>
          <w:lang w:eastAsia="zh-CN"/>
        </w:rPr>
      </w:pPr>
      <w:r>
        <w:rPr>
          <w:rFonts w:hint="eastAsia" w:ascii="宋体" w:hAnsi="宋体" w:cs="宋体"/>
          <w:b/>
          <w:bCs/>
          <w:color w:val="auto"/>
          <w:szCs w:val="21"/>
          <w:highlight w:val="none"/>
          <w:lang w:val="en-US" w:eastAsia="zh-CN"/>
        </w:rPr>
        <w:t>19</w:t>
      </w:r>
      <w:r>
        <w:rPr>
          <w:rFonts w:hint="eastAsia" w:ascii="宋体" w:hAnsi="宋体" w:cs="宋体"/>
          <w:b/>
          <w:bCs/>
          <w:color w:val="auto"/>
          <w:szCs w:val="21"/>
          <w:highlight w:val="none"/>
        </w:rPr>
        <w:t xml:space="preserve"> 确定</w:t>
      </w:r>
      <w:r>
        <w:rPr>
          <w:rFonts w:hint="eastAsia" w:ascii="宋体" w:hAnsi="宋体" w:cs="宋体"/>
          <w:b/>
          <w:bCs/>
          <w:color w:val="auto"/>
          <w:szCs w:val="21"/>
          <w:highlight w:val="none"/>
          <w:lang w:eastAsia="zh-CN"/>
        </w:rPr>
        <w:t>成交供应商</w:t>
      </w:r>
    </w:p>
    <w:p>
      <w:pPr>
        <w:keepNext w:val="0"/>
        <w:keepLines w:val="0"/>
        <w:pageBreakBefore w:val="0"/>
        <w:widowControl w:val="0"/>
        <w:kinsoku/>
        <w:wordWrap/>
        <w:overflowPunct/>
        <w:topLinePunct w:val="0"/>
        <w:autoSpaceDE/>
        <w:autoSpaceDN/>
        <w:bidi w:val="0"/>
        <w:adjustRightInd w:val="0"/>
        <w:snapToGrid/>
        <w:spacing w:line="440" w:lineRule="exact"/>
        <w:ind w:firstLine="420" w:firstLineChars="200"/>
        <w:textAlignment w:val="auto"/>
        <w:outlineLvl w:val="9"/>
        <w:rPr>
          <w:rFonts w:ascii="宋体" w:hAnsi="宋体" w:cs="宋体"/>
          <w:color w:val="auto"/>
          <w:szCs w:val="21"/>
          <w:highlight w:val="none"/>
        </w:rPr>
      </w:pPr>
      <w:r>
        <w:rPr>
          <w:rFonts w:hint="eastAsia" w:ascii="宋体" w:hAnsi="宋体" w:cs="宋体"/>
          <w:color w:val="auto"/>
          <w:szCs w:val="21"/>
          <w:highlight w:val="none"/>
          <w:lang w:val="en-US" w:eastAsia="zh-CN"/>
        </w:rPr>
        <w:t>19</w:t>
      </w:r>
      <w:r>
        <w:rPr>
          <w:rFonts w:hint="eastAsia" w:ascii="宋体" w:hAnsi="宋体" w:cs="宋体"/>
          <w:color w:val="auto"/>
          <w:szCs w:val="21"/>
          <w:highlight w:val="none"/>
        </w:rPr>
        <w:t>.1采购人将从评审报告提出的成交候选人中，根据质量和服务均能满足采购文件实质性响应要求且最终报价</w:t>
      </w:r>
      <w:r>
        <w:rPr>
          <w:rFonts w:hint="eastAsia" w:ascii="宋体" w:hAnsi="宋体" w:cs="宋体"/>
          <w:color w:val="auto"/>
          <w:szCs w:val="21"/>
          <w:highlight w:val="none"/>
          <w:lang w:val="en-US" w:eastAsia="zh-CN"/>
        </w:rPr>
        <w:t>上浮率最高</w:t>
      </w:r>
      <w:r>
        <w:rPr>
          <w:rFonts w:hint="eastAsia" w:ascii="宋体" w:hAnsi="宋体" w:cs="宋体"/>
          <w:color w:val="auto"/>
          <w:szCs w:val="21"/>
          <w:highlight w:val="none"/>
        </w:rPr>
        <w:t>的原则确定成交供应商。成交候选人并列的，由采购人依法确定。</w:t>
      </w:r>
    </w:p>
    <w:p>
      <w:pPr>
        <w:keepNext w:val="0"/>
        <w:keepLines w:val="0"/>
        <w:pageBreakBefore w:val="0"/>
        <w:widowControl w:val="0"/>
        <w:kinsoku/>
        <w:wordWrap/>
        <w:overflowPunct/>
        <w:topLinePunct w:val="0"/>
        <w:autoSpaceDE/>
        <w:autoSpaceDN/>
        <w:bidi w:val="0"/>
        <w:snapToGrid/>
        <w:spacing w:line="440" w:lineRule="exact"/>
        <w:textAlignment w:val="auto"/>
        <w:outlineLvl w:val="9"/>
        <w:rPr>
          <w:rFonts w:ascii="宋体" w:hAnsi="宋体" w:cs="宋体"/>
          <w:b/>
          <w:bCs/>
          <w:color w:val="auto"/>
          <w:szCs w:val="21"/>
          <w:highlight w:val="none"/>
        </w:rPr>
      </w:pPr>
      <w:r>
        <w:rPr>
          <w:rFonts w:hint="eastAsia" w:ascii="宋体" w:hAnsi="宋体" w:cs="宋体"/>
          <w:b/>
          <w:bCs/>
          <w:color w:val="auto"/>
          <w:szCs w:val="21"/>
          <w:highlight w:val="none"/>
        </w:rPr>
        <w:t>2</w:t>
      </w:r>
      <w:r>
        <w:rPr>
          <w:rFonts w:hint="eastAsia" w:ascii="宋体" w:hAnsi="宋体" w:cs="宋体"/>
          <w:b/>
          <w:bCs/>
          <w:color w:val="auto"/>
          <w:szCs w:val="21"/>
          <w:highlight w:val="none"/>
          <w:lang w:val="en-US" w:eastAsia="zh-CN"/>
        </w:rPr>
        <w:t>0</w:t>
      </w:r>
      <w:r>
        <w:rPr>
          <w:rFonts w:hint="eastAsia" w:ascii="宋体" w:hAnsi="宋体" w:cs="宋体"/>
          <w:b/>
          <w:bCs/>
          <w:color w:val="auto"/>
          <w:szCs w:val="21"/>
          <w:highlight w:val="none"/>
        </w:rPr>
        <w:t xml:space="preserve"> 成交公告与成交通知书</w:t>
      </w:r>
    </w:p>
    <w:p>
      <w:pPr>
        <w:keepNext w:val="0"/>
        <w:keepLines w:val="0"/>
        <w:pageBreakBefore w:val="0"/>
        <w:widowControl w:val="0"/>
        <w:kinsoku/>
        <w:wordWrap/>
        <w:overflowPunct/>
        <w:topLinePunct w:val="0"/>
        <w:autoSpaceDE/>
        <w:autoSpaceDN/>
        <w:bidi w:val="0"/>
        <w:adjustRightInd w:val="0"/>
        <w:snapToGrid/>
        <w:spacing w:line="44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20.1采购人或采购代理机构自成交供应商确定后2个工作日内，在常州市政府采购网公告成交结果，同时向成交供应商发出成交通知书，成交公告期限为1个工作日。</w:t>
      </w:r>
    </w:p>
    <w:p>
      <w:pPr>
        <w:keepNext w:val="0"/>
        <w:keepLines w:val="0"/>
        <w:pageBreakBefore w:val="0"/>
        <w:widowControl w:val="0"/>
        <w:kinsoku/>
        <w:wordWrap/>
        <w:overflowPunct/>
        <w:topLinePunct w:val="0"/>
        <w:autoSpaceDE/>
        <w:autoSpaceDN/>
        <w:bidi w:val="0"/>
        <w:adjustRightInd w:val="0"/>
        <w:snapToGrid/>
        <w:spacing w:line="440" w:lineRule="exact"/>
        <w:ind w:firstLine="420" w:firstLineChars="200"/>
        <w:textAlignment w:val="auto"/>
        <w:outlineLvl w:val="9"/>
        <w:rPr>
          <w:rFonts w:ascii="宋体" w:hAnsi="宋体" w:cs="宋体"/>
          <w:color w:val="auto"/>
          <w:szCs w:val="21"/>
          <w:highlight w:val="none"/>
        </w:rPr>
      </w:pPr>
      <w:r>
        <w:rPr>
          <w:rFonts w:hint="eastAsia" w:ascii="宋体" w:hAnsi="宋体" w:cs="宋体"/>
          <w:color w:val="auto"/>
          <w:szCs w:val="21"/>
          <w:highlight w:val="none"/>
          <w:lang w:val="en-US" w:eastAsia="zh-CN"/>
        </w:rPr>
        <w:t>20.2</w:t>
      </w:r>
      <w:r>
        <w:rPr>
          <w:rFonts w:hint="eastAsia" w:ascii="宋体" w:hAnsi="宋体" w:cs="宋体"/>
          <w:color w:val="auto"/>
          <w:szCs w:val="21"/>
          <w:highlight w:val="none"/>
        </w:rPr>
        <w:t>成交通知书对采购人和成交供应商具有同等法律效力。成交通知书发出后，采购人改变成交结果的，或者成交供应商放弃成交项目的，应当依法承担法律责任。</w:t>
      </w:r>
    </w:p>
    <w:p>
      <w:pPr>
        <w:keepNext w:val="0"/>
        <w:keepLines w:val="0"/>
        <w:pageBreakBefore w:val="0"/>
        <w:widowControl w:val="0"/>
        <w:kinsoku/>
        <w:wordWrap/>
        <w:overflowPunct/>
        <w:topLinePunct w:val="0"/>
        <w:autoSpaceDE/>
        <w:autoSpaceDN/>
        <w:bidi w:val="0"/>
        <w:snapToGrid/>
        <w:spacing w:line="440" w:lineRule="exact"/>
        <w:textAlignment w:val="auto"/>
        <w:outlineLvl w:val="9"/>
        <w:rPr>
          <w:rFonts w:hint="eastAsia" w:ascii="宋体" w:hAnsi="宋体" w:eastAsia="宋体" w:cs="宋体"/>
          <w:b/>
          <w:bCs/>
          <w:color w:val="auto"/>
          <w:szCs w:val="21"/>
          <w:highlight w:val="none"/>
          <w:lang w:eastAsia="zh-CN"/>
        </w:rPr>
      </w:pPr>
      <w:r>
        <w:rPr>
          <w:rFonts w:hint="eastAsia" w:ascii="宋体" w:hAnsi="宋体" w:cs="宋体"/>
          <w:b/>
          <w:bCs/>
          <w:color w:val="auto"/>
          <w:szCs w:val="21"/>
          <w:highlight w:val="none"/>
        </w:rPr>
        <w:t>2</w:t>
      </w:r>
      <w:r>
        <w:rPr>
          <w:rFonts w:hint="eastAsia" w:ascii="宋体" w:hAnsi="宋体" w:cs="宋体"/>
          <w:b/>
          <w:bCs/>
          <w:color w:val="auto"/>
          <w:szCs w:val="21"/>
          <w:highlight w:val="none"/>
          <w:lang w:val="en-US" w:eastAsia="zh-CN"/>
        </w:rPr>
        <w:t>1</w:t>
      </w:r>
      <w:r>
        <w:rPr>
          <w:rFonts w:hint="eastAsia" w:ascii="宋体" w:hAnsi="宋体" w:cs="宋体"/>
          <w:b/>
          <w:bCs/>
          <w:color w:val="auto"/>
          <w:szCs w:val="21"/>
          <w:highlight w:val="none"/>
        </w:rPr>
        <w:t xml:space="preserve"> </w:t>
      </w:r>
      <w:r>
        <w:rPr>
          <w:rFonts w:hint="eastAsia" w:ascii="宋体" w:hAnsi="宋体" w:cs="宋体"/>
          <w:b/>
          <w:bCs/>
          <w:color w:val="auto"/>
          <w:szCs w:val="21"/>
          <w:highlight w:val="none"/>
          <w:lang w:val="en-US" w:eastAsia="zh-CN"/>
        </w:rPr>
        <w:t>终止</w:t>
      </w:r>
    </w:p>
    <w:p>
      <w:pPr>
        <w:keepNext w:val="0"/>
        <w:keepLines w:val="0"/>
        <w:pageBreakBefore w:val="0"/>
        <w:widowControl w:val="0"/>
        <w:kinsoku/>
        <w:wordWrap/>
        <w:overflowPunct/>
        <w:topLinePunct w:val="0"/>
        <w:autoSpaceDE/>
        <w:autoSpaceDN/>
        <w:bidi w:val="0"/>
        <w:adjustRightInd w:val="0"/>
        <w:snapToGrid/>
        <w:spacing w:line="440" w:lineRule="exact"/>
        <w:ind w:firstLine="420" w:firstLineChars="200"/>
        <w:textAlignment w:val="auto"/>
        <w:outlineLvl w:val="9"/>
        <w:rPr>
          <w:rFonts w:ascii="宋体" w:hAnsi="宋体" w:cs="宋体"/>
          <w:color w:val="auto"/>
          <w:szCs w:val="21"/>
          <w:highlight w:val="none"/>
        </w:rPr>
      </w:pPr>
      <w:r>
        <w:rPr>
          <w:rFonts w:hint="eastAsia" w:ascii="宋体" w:hAnsi="宋体" w:cs="宋体"/>
          <w:color w:val="auto"/>
          <w:szCs w:val="21"/>
          <w:highlight w:val="none"/>
          <w:lang w:val="en-US" w:eastAsia="zh-CN"/>
        </w:rPr>
        <w:t>21.1</w:t>
      </w:r>
      <w:r>
        <w:rPr>
          <w:rFonts w:ascii="宋体" w:hAnsi="宋体" w:cs="宋体"/>
          <w:color w:val="auto"/>
          <w:szCs w:val="21"/>
          <w:highlight w:val="none"/>
        </w:rPr>
        <w:t>出现下列情形之一的，采购人或采购代理机构应当终止竞争性谈判采购活动，发布项目终止公告并说明原因，重新开展采购活动：</w:t>
      </w:r>
    </w:p>
    <w:p>
      <w:pPr>
        <w:keepNext w:val="0"/>
        <w:keepLines w:val="0"/>
        <w:pageBreakBefore w:val="0"/>
        <w:widowControl w:val="0"/>
        <w:kinsoku/>
        <w:wordWrap/>
        <w:overflowPunct/>
        <w:topLinePunct w:val="0"/>
        <w:autoSpaceDE/>
        <w:autoSpaceDN/>
        <w:bidi w:val="0"/>
        <w:adjustRightInd w:val="0"/>
        <w:snapToGrid/>
        <w:spacing w:line="44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21.1.1因情况变化，不再符合规定的竞争性谈判采购方式适用情形的；</w:t>
      </w:r>
    </w:p>
    <w:p>
      <w:pPr>
        <w:keepNext w:val="0"/>
        <w:keepLines w:val="0"/>
        <w:pageBreakBefore w:val="0"/>
        <w:widowControl w:val="0"/>
        <w:kinsoku/>
        <w:wordWrap/>
        <w:overflowPunct/>
        <w:topLinePunct w:val="0"/>
        <w:autoSpaceDE/>
        <w:autoSpaceDN/>
        <w:bidi w:val="0"/>
        <w:adjustRightInd w:val="0"/>
        <w:snapToGrid/>
        <w:spacing w:line="44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21.1.2出现影响采购公正的违法、违规行为的；</w:t>
      </w:r>
    </w:p>
    <w:p>
      <w:pPr>
        <w:keepNext w:val="0"/>
        <w:keepLines w:val="0"/>
        <w:pageBreakBefore w:val="0"/>
        <w:widowControl w:val="0"/>
        <w:kinsoku/>
        <w:wordWrap/>
        <w:overflowPunct/>
        <w:topLinePunct w:val="0"/>
        <w:autoSpaceDE/>
        <w:autoSpaceDN/>
        <w:bidi w:val="0"/>
        <w:adjustRightInd w:val="0"/>
        <w:snapToGrid/>
        <w:spacing w:line="44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21.1.3在采购过程中符合竞争要求的供应商或者报价未超过采购预算的供应商不足3家的，但公开招标的货物、服务采购项目，经财政部门批准后可以与两家供应商进行竞争性谈判采购的情形除外。</w:t>
      </w:r>
    </w:p>
    <w:p>
      <w:pPr>
        <w:keepNext w:val="0"/>
        <w:keepLines w:val="0"/>
        <w:pageBreakBefore w:val="0"/>
        <w:widowControl w:val="0"/>
        <w:kinsoku/>
        <w:wordWrap/>
        <w:overflowPunct/>
        <w:topLinePunct w:val="0"/>
        <w:autoSpaceDE/>
        <w:autoSpaceDN/>
        <w:bidi w:val="0"/>
        <w:snapToGrid/>
        <w:spacing w:line="440" w:lineRule="exact"/>
        <w:textAlignment w:val="auto"/>
        <w:outlineLvl w:val="9"/>
        <w:rPr>
          <w:rFonts w:ascii="宋体" w:hAnsi="宋体" w:cs="宋体"/>
          <w:b/>
          <w:bCs/>
          <w:color w:val="auto"/>
          <w:szCs w:val="21"/>
          <w:highlight w:val="none"/>
        </w:rPr>
      </w:pPr>
      <w:r>
        <w:rPr>
          <w:rFonts w:hint="eastAsia" w:ascii="宋体" w:hAnsi="宋体" w:cs="宋体"/>
          <w:b/>
          <w:bCs/>
          <w:color w:val="auto"/>
          <w:szCs w:val="21"/>
          <w:highlight w:val="none"/>
        </w:rPr>
        <w:t>2</w:t>
      </w:r>
      <w:r>
        <w:rPr>
          <w:rFonts w:hint="eastAsia" w:ascii="宋体" w:hAnsi="宋体" w:cs="宋体"/>
          <w:b/>
          <w:bCs/>
          <w:color w:val="auto"/>
          <w:szCs w:val="21"/>
          <w:highlight w:val="none"/>
          <w:lang w:val="en-US" w:eastAsia="zh-CN"/>
        </w:rPr>
        <w:t>2</w:t>
      </w:r>
      <w:r>
        <w:rPr>
          <w:rFonts w:hint="eastAsia" w:ascii="宋体" w:hAnsi="宋体" w:cs="宋体"/>
          <w:b/>
          <w:bCs/>
          <w:color w:val="auto"/>
          <w:szCs w:val="21"/>
          <w:highlight w:val="none"/>
        </w:rPr>
        <w:t xml:space="preserve"> 签订合同</w:t>
      </w:r>
    </w:p>
    <w:p>
      <w:pPr>
        <w:keepNext w:val="0"/>
        <w:keepLines w:val="0"/>
        <w:pageBreakBefore w:val="0"/>
        <w:widowControl w:val="0"/>
        <w:kinsoku/>
        <w:wordWrap/>
        <w:overflowPunct/>
        <w:topLinePunct w:val="0"/>
        <w:autoSpaceDE/>
        <w:autoSpaceDN/>
        <w:bidi w:val="0"/>
        <w:adjustRightInd w:val="0"/>
        <w:snapToGrid/>
        <w:spacing w:line="44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22.1采购人与成交供应商将在成交通知书发出之日起30日内，按照谈判文件确定的合同文本以及采购标的、规格型号、采购金额、采购数量、技术和服务要求等事项签订政府采购合同。</w:t>
      </w:r>
    </w:p>
    <w:p>
      <w:pPr>
        <w:keepNext w:val="0"/>
        <w:keepLines w:val="0"/>
        <w:pageBreakBefore w:val="0"/>
        <w:widowControl w:val="0"/>
        <w:kinsoku/>
        <w:wordWrap/>
        <w:overflowPunct/>
        <w:topLinePunct w:val="0"/>
        <w:autoSpaceDE/>
        <w:autoSpaceDN/>
        <w:bidi w:val="0"/>
        <w:adjustRightInd w:val="0"/>
        <w:snapToGrid/>
        <w:spacing w:line="44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22.2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pPr>
        <w:keepNext w:val="0"/>
        <w:keepLines w:val="0"/>
        <w:pageBreakBefore w:val="0"/>
        <w:widowControl w:val="0"/>
        <w:kinsoku/>
        <w:wordWrap/>
        <w:overflowPunct/>
        <w:topLinePunct w:val="0"/>
        <w:autoSpaceDE/>
        <w:autoSpaceDN/>
        <w:bidi w:val="0"/>
        <w:adjustRightInd w:val="0"/>
        <w:snapToGrid/>
        <w:spacing w:line="44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22.3联合体成交的，联合体各方应当共同与采购人签订合同，就成交项目向采购人承担连带责任。</w:t>
      </w:r>
    </w:p>
    <w:p>
      <w:pPr>
        <w:keepNext w:val="0"/>
        <w:keepLines w:val="0"/>
        <w:pageBreakBefore w:val="0"/>
        <w:widowControl w:val="0"/>
        <w:kinsoku/>
        <w:wordWrap/>
        <w:overflowPunct/>
        <w:topLinePunct w:val="0"/>
        <w:autoSpaceDE/>
        <w:autoSpaceDN/>
        <w:bidi w:val="0"/>
        <w:adjustRightInd w:val="0"/>
        <w:snapToGrid/>
        <w:spacing w:line="44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22.4政府采购合同不能转包。</w:t>
      </w:r>
    </w:p>
    <w:p>
      <w:pPr>
        <w:keepNext w:val="0"/>
        <w:keepLines w:val="0"/>
        <w:pageBreakBefore w:val="0"/>
        <w:widowControl w:val="0"/>
        <w:kinsoku/>
        <w:wordWrap/>
        <w:overflowPunct/>
        <w:topLinePunct w:val="0"/>
        <w:autoSpaceDE/>
        <w:autoSpaceDN/>
        <w:bidi w:val="0"/>
        <w:adjustRightInd w:val="0"/>
        <w:snapToGrid/>
        <w:spacing w:line="440" w:lineRule="exact"/>
        <w:ind w:firstLine="420" w:firstLineChars="200"/>
        <w:textAlignment w:val="auto"/>
        <w:outlineLvl w:val="9"/>
        <w:rPr>
          <w:rFonts w:ascii="宋体" w:hAnsi="宋体" w:cs="宋体"/>
          <w:color w:val="auto"/>
          <w:szCs w:val="21"/>
          <w:highlight w:val="none"/>
        </w:rPr>
      </w:pPr>
      <w:r>
        <w:rPr>
          <w:rFonts w:hint="eastAsia" w:ascii="宋体" w:hAnsi="宋体" w:cs="宋体"/>
          <w:color w:val="auto"/>
          <w:szCs w:val="21"/>
          <w:highlight w:val="none"/>
          <w:lang w:val="en-US" w:eastAsia="zh-CN"/>
        </w:rPr>
        <w:t>22.5</w:t>
      </w:r>
      <w:r>
        <w:rPr>
          <w:rFonts w:hint="eastAsia" w:ascii="宋体" w:hAnsi="宋体" w:cs="宋体"/>
          <w:color w:val="auto"/>
          <w:szCs w:val="21"/>
          <w:highlight w:val="none"/>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否则响应无效。成交供应商就采购项目和分包项目向采购人负责，分包供应商就分包项目承担责任。</w:t>
      </w:r>
    </w:p>
    <w:p>
      <w:pPr>
        <w:keepNext w:val="0"/>
        <w:keepLines w:val="0"/>
        <w:pageBreakBefore w:val="0"/>
        <w:widowControl w:val="0"/>
        <w:kinsoku/>
        <w:wordWrap/>
        <w:overflowPunct/>
        <w:topLinePunct w:val="0"/>
        <w:autoSpaceDE/>
        <w:autoSpaceDN/>
        <w:bidi w:val="0"/>
        <w:snapToGrid/>
        <w:spacing w:line="440" w:lineRule="exact"/>
        <w:textAlignment w:val="auto"/>
        <w:outlineLvl w:val="9"/>
        <w:rPr>
          <w:rFonts w:ascii="宋体" w:hAnsi="宋体" w:cs="宋体"/>
          <w:b/>
          <w:bCs/>
          <w:color w:val="auto"/>
          <w:szCs w:val="21"/>
          <w:highlight w:val="none"/>
        </w:rPr>
      </w:pPr>
      <w:r>
        <w:rPr>
          <w:rFonts w:hint="eastAsia" w:ascii="宋体" w:hAnsi="宋体" w:cs="宋体"/>
          <w:b/>
          <w:bCs/>
          <w:color w:val="auto"/>
          <w:szCs w:val="21"/>
          <w:highlight w:val="none"/>
        </w:rPr>
        <w:t>2</w:t>
      </w:r>
      <w:r>
        <w:rPr>
          <w:rFonts w:hint="eastAsia" w:ascii="宋体" w:hAnsi="宋体" w:cs="宋体"/>
          <w:b/>
          <w:bCs/>
          <w:color w:val="auto"/>
          <w:szCs w:val="21"/>
          <w:highlight w:val="none"/>
          <w:lang w:val="en-US" w:eastAsia="zh-CN"/>
        </w:rPr>
        <w:t>3</w:t>
      </w:r>
      <w:r>
        <w:rPr>
          <w:rFonts w:hint="eastAsia" w:ascii="宋体" w:hAnsi="宋体" w:cs="宋体"/>
          <w:b/>
          <w:bCs/>
          <w:color w:val="auto"/>
          <w:szCs w:val="21"/>
          <w:highlight w:val="none"/>
        </w:rPr>
        <w:t xml:space="preserve"> 质疑</w:t>
      </w:r>
    </w:p>
    <w:p>
      <w:pPr>
        <w:keepNext w:val="0"/>
        <w:keepLines w:val="0"/>
        <w:pageBreakBefore w:val="0"/>
        <w:widowControl w:val="0"/>
        <w:kinsoku/>
        <w:wordWrap/>
        <w:overflowPunct/>
        <w:topLinePunct w:val="0"/>
        <w:autoSpaceDE/>
        <w:autoSpaceDN/>
        <w:bidi w:val="0"/>
        <w:adjustRightInd w:val="0"/>
        <w:snapToGrid/>
        <w:spacing w:line="44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23.2.1供应商认为谈判文件、采购过程、成交结果使自己的权益受到损害的，可以在知道或者应知其权益受到损害之日起7个工作日内，由供应商派授权代表以书面形式向采购人、采购代理机构提出质疑。采购人、采购代理机构在收到质疑函后7个工作日内作出答复。</w:t>
      </w:r>
    </w:p>
    <w:p>
      <w:pPr>
        <w:keepNext w:val="0"/>
        <w:keepLines w:val="0"/>
        <w:pageBreakBefore w:val="0"/>
        <w:widowControl w:val="0"/>
        <w:kinsoku/>
        <w:wordWrap/>
        <w:overflowPunct/>
        <w:topLinePunct w:val="0"/>
        <w:autoSpaceDE/>
        <w:autoSpaceDN/>
        <w:bidi w:val="0"/>
        <w:adjustRightInd w:val="0"/>
        <w:snapToGrid/>
        <w:spacing w:line="44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23.2.2谈判文件中采购需求以及相关部分（第四章、第五章以及供应商资格要求）由采购人负责制定和管理，对该部分内容有询问或者质疑的，供应商应当向采购人书面提出，由采购人负责接收和回复。</w:t>
      </w:r>
    </w:p>
    <w:p>
      <w:pPr>
        <w:keepNext w:val="0"/>
        <w:keepLines w:val="0"/>
        <w:pageBreakBefore w:val="0"/>
        <w:widowControl w:val="0"/>
        <w:kinsoku/>
        <w:wordWrap/>
        <w:overflowPunct/>
        <w:topLinePunct w:val="0"/>
        <w:autoSpaceDE/>
        <w:autoSpaceDN/>
        <w:bidi w:val="0"/>
        <w:adjustRightInd w:val="0"/>
        <w:snapToGrid/>
        <w:spacing w:line="44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23.2.3质疑函须使用财政部制定的范本文件。（下载网址：</w:t>
      </w:r>
    </w:p>
    <w:p>
      <w:pPr>
        <w:keepNext w:val="0"/>
        <w:keepLines w:val="0"/>
        <w:pageBreakBefore w:val="0"/>
        <w:widowControl w:val="0"/>
        <w:kinsoku/>
        <w:wordWrap/>
        <w:overflowPunct/>
        <w:topLinePunct w:val="0"/>
        <w:autoSpaceDE/>
        <w:autoSpaceDN/>
        <w:bidi w:val="0"/>
        <w:adjustRightInd w:val="0"/>
        <w:snapToGrid/>
        <w:spacing w:line="44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http://gks.mof.gov.cn/ztztz/zhengfucaigouguanli/201802/t20180201_2804589.htm）</w:t>
      </w:r>
    </w:p>
    <w:p>
      <w:pPr>
        <w:keepNext w:val="0"/>
        <w:keepLines w:val="0"/>
        <w:pageBreakBefore w:val="0"/>
        <w:widowControl w:val="0"/>
        <w:kinsoku/>
        <w:wordWrap/>
        <w:overflowPunct/>
        <w:topLinePunct w:val="0"/>
        <w:autoSpaceDE/>
        <w:autoSpaceDN/>
        <w:bidi w:val="0"/>
        <w:adjustRightInd w:val="0"/>
        <w:snapToGrid/>
        <w:spacing w:line="44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23.2.4供应商为自然人的，应当由本人签字；供应商为法人或者其他组织的，应当由法定代表人、主要负责人，或者其授权代表签字或者盖章，并加盖公章。</w:t>
      </w:r>
    </w:p>
    <w:p>
      <w:pPr>
        <w:keepNext w:val="0"/>
        <w:keepLines w:val="0"/>
        <w:pageBreakBefore w:val="0"/>
        <w:widowControl w:val="0"/>
        <w:kinsoku/>
        <w:wordWrap/>
        <w:overflowPunct/>
        <w:topLinePunct w:val="0"/>
        <w:autoSpaceDE/>
        <w:autoSpaceDN/>
        <w:bidi w:val="0"/>
        <w:adjustRightInd w:val="0"/>
        <w:snapToGrid/>
        <w:spacing w:line="44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23.2.5供应商应在法定质疑期内一次性提出针对同一采购程序环节的质疑，法定质疑期内针对同一采购程序环节再次提出的质疑，采购人、采购代理机构有权不予答复。</w:t>
      </w:r>
    </w:p>
    <w:p>
      <w:pPr>
        <w:keepNext w:val="0"/>
        <w:keepLines w:val="0"/>
        <w:pageBreakBefore w:val="0"/>
        <w:widowControl w:val="0"/>
        <w:kinsoku/>
        <w:wordWrap/>
        <w:overflowPunct/>
        <w:topLinePunct w:val="0"/>
        <w:autoSpaceDE/>
        <w:autoSpaceDN/>
        <w:bidi w:val="0"/>
        <w:adjustRightInd w:val="0"/>
        <w:snapToGrid/>
        <w:spacing w:line="440" w:lineRule="exact"/>
        <w:ind w:firstLine="420" w:firstLineChars="200"/>
        <w:textAlignment w:val="auto"/>
        <w:outlineLvl w:val="9"/>
        <w:rPr>
          <w:rFonts w:ascii="宋体" w:hAnsi="宋体" w:cs="宋体"/>
          <w:color w:val="auto"/>
          <w:szCs w:val="21"/>
          <w:highlight w:val="none"/>
        </w:rPr>
      </w:pPr>
      <w:r>
        <w:rPr>
          <w:rFonts w:hint="eastAsia" w:ascii="宋体" w:hAnsi="宋体" w:cs="宋体"/>
          <w:color w:val="auto"/>
          <w:szCs w:val="21"/>
          <w:highlight w:val="none"/>
          <w:lang w:val="en-US" w:eastAsia="zh-CN"/>
        </w:rPr>
        <w:t>23.2.6</w:t>
      </w:r>
      <w:r>
        <w:rPr>
          <w:rFonts w:hint="eastAsia" w:ascii="宋体" w:hAnsi="宋体" w:cs="宋体"/>
          <w:color w:val="auto"/>
          <w:szCs w:val="21"/>
          <w:highlight w:val="none"/>
        </w:rPr>
        <w:t>接收询问和质疑的联系部门、联系电话和通讯地址见《供应商须知资料表》。</w:t>
      </w:r>
    </w:p>
    <w:p>
      <w:pPr>
        <w:keepNext w:val="0"/>
        <w:keepLines w:val="0"/>
        <w:pageBreakBefore w:val="0"/>
        <w:widowControl w:val="0"/>
        <w:kinsoku/>
        <w:wordWrap/>
        <w:overflowPunct/>
        <w:topLinePunct w:val="0"/>
        <w:autoSpaceDE/>
        <w:autoSpaceDN/>
        <w:bidi w:val="0"/>
        <w:snapToGrid/>
        <w:spacing w:line="440" w:lineRule="exact"/>
        <w:textAlignment w:val="auto"/>
        <w:outlineLvl w:val="9"/>
        <w:rPr>
          <w:rFonts w:ascii="宋体" w:hAnsi="宋体" w:cs="宋体"/>
          <w:b/>
          <w:bCs/>
          <w:color w:val="auto"/>
          <w:szCs w:val="21"/>
          <w:highlight w:val="none"/>
        </w:rPr>
      </w:pPr>
      <w:r>
        <w:rPr>
          <w:rFonts w:hint="eastAsia" w:ascii="宋体" w:hAnsi="宋体" w:cs="宋体"/>
          <w:b/>
          <w:bCs/>
          <w:color w:val="auto"/>
          <w:szCs w:val="21"/>
          <w:highlight w:val="none"/>
        </w:rPr>
        <w:t>2</w:t>
      </w:r>
      <w:r>
        <w:rPr>
          <w:rFonts w:hint="eastAsia" w:ascii="宋体" w:hAnsi="宋体" w:cs="宋体"/>
          <w:b/>
          <w:bCs/>
          <w:color w:val="auto"/>
          <w:szCs w:val="21"/>
          <w:highlight w:val="none"/>
          <w:lang w:val="en-US" w:eastAsia="zh-CN"/>
        </w:rPr>
        <w:t>4</w:t>
      </w:r>
      <w:r>
        <w:rPr>
          <w:rFonts w:hint="eastAsia" w:ascii="宋体" w:hAnsi="宋体" w:cs="宋体"/>
          <w:b/>
          <w:bCs/>
          <w:color w:val="auto"/>
          <w:szCs w:val="21"/>
          <w:highlight w:val="none"/>
        </w:rPr>
        <w:t xml:space="preserve"> 代理费</w:t>
      </w:r>
    </w:p>
    <w:p>
      <w:pPr>
        <w:keepNext w:val="0"/>
        <w:keepLines w:val="0"/>
        <w:pageBreakBefore w:val="0"/>
        <w:widowControl w:val="0"/>
        <w:kinsoku/>
        <w:wordWrap/>
        <w:overflowPunct/>
        <w:topLinePunct w:val="0"/>
        <w:autoSpaceDE/>
        <w:autoSpaceDN/>
        <w:bidi w:val="0"/>
        <w:adjustRightInd w:val="0"/>
        <w:snapToGrid/>
        <w:spacing w:line="440" w:lineRule="exact"/>
        <w:ind w:firstLine="420" w:firstLineChars="200"/>
        <w:textAlignment w:val="auto"/>
        <w:outlineLvl w:val="9"/>
        <w:rPr>
          <w:rFonts w:ascii="宋体" w:hAnsi="宋体" w:cs="宋体"/>
          <w:color w:val="auto"/>
          <w:sz w:val="24"/>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.1收费对象、收费标准及缴纳时间见《</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须知资料表》。由</w:t>
      </w:r>
      <w:r>
        <w:rPr>
          <w:rFonts w:hint="eastAsia" w:ascii="宋体" w:hAnsi="宋体" w:cs="宋体"/>
          <w:color w:val="auto"/>
          <w:szCs w:val="21"/>
          <w:highlight w:val="none"/>
          <w:lang w:eastAsia="zh-CN"/>
        </w:rPr>
        <w:t>成交供应商</w:t>
      </w:r>
      <w:r>
        <w:rPr>
          <w:rFonts w:hint="eastAsia" w:ascii="宋体" w:hAnsi="宋体" w:cs="宋体"/>
          <w:color w:val="auto"/>
          <w:szCs w:val="21"/>
          <w:highlight w:val="none"/>
        </w:rPr>
        <w:t>支付的，</w:t>
      </w:r>
      <w:r>
        <w:rPr>
          <w:rFonts w:hint="eastAsia" w:ascii="宋体" w:hAnsi="宋体" w:cs="宋体"/>
          <w:color w:val="auto"/>
          <w:szCs w:val="21"/>
          <w:highlight w:val="none"/>
          <w:lang w:eastAsia="zh-CN"/>
        </w:rPr>
        <w:t>成交供应商</w:t>
      </w:r>
      <w:r>
        <w:rPr>
          <w:rFonts w:hint="eastAsia" w:ascii="宋体" w:hAnsi="宋体" w:cs="宋体"/>
          <w:color w:val="auto"/>
          <w:szCs w:val="21"/>
          <w:highlight w:val="none"/>
        </w:rPr>
        <w:t>须一次性向采购代理机构缴纳代理费，报价应包含代理费用。</w:t>
      </w:r>
    </w:p>
    <w:p>
      <w:pPr>
        <w:spacing w:line="360" w:lineRule="auto"/>
        <w:jc w:val="center"/>
        <w:outlineLvl w:val="0"/>
        <w:rPr>
          <w:rFonts w:hint="eastAsia" w:ascii="宋体" w:hAnsi="宋体" w:cs="宋体"/>
          <w:b/>
          <w:color w:val="auto"/>
          <w:sz w:val="32"/>
          <w:szCs w:val="32"/>
          <w:highlight w:val="none"/>
        </w:rPr>
      </w:pPr>
      <w:bookmarkStart w:id="3" w:name="_Toc28643"/>
      <w:r>
        <w:rPr>
          <w:rFonts w:hint="eastAsia" w:ascii="宋体" w:hAnsi="宋体" w:cs="宋体"/>
          <w:b/>
          <w:color w:val="auto"/>
          <w:sz w:val="32"/>
          <w:szCs w:val="32"/>
          <w:highlight w:val="none"/>
        </w:rPr>
        <w:t>第三章</w:t>
      </w:r>
      <w:r>
        <w:rPr>
          <w:rFonts w:hint="eastAsia" w:ascii="宋体" w:hAnsi="宋体" w:cs="宋体"/>
          <w:b/>
          <w:color w:val="auto"/>
          <w:sz w:val="32"/>
          <w:szCs w:val="32"/>
          <w:highlight w:val="none"/>
          <w:lang w:val="en-US" w:eastAsia="zh-CN"/>
        </w:rPr>
        <w:t xml:space="preserve">   </w:t>
      </w:r>
      <w:r>
        <w:rPr>
          <w:rFonts w:hint="eastAsia" w:ascii="宋体" w:hAnsi="宋体" w:cs="宋体"/>
          <w:b/>
          <w:color w:val="auto"/>
          <w:sz w:val="32"/>
          <w:szCs w:val="32"/>
          <w:highlight w:val="none"/>
        </w:rPr>
        <w:t>评审程序和评定成交的标准</w:t>
      </w:r>
      <w:bookmarkEnd w:id="3"/>
    </w:p>
    <w:p>
      <w:pPr>
        <w:keepNext w:val="0"/>
        <w:keepLines w:val="0"/>
        <w:pageBreakBefore w:val="0"/>
        <w:widowControl w:val="0"/>
        <w:tabs>
          <w:tab w:val="left" w:pos="426"/>
          <w:tab w:val="left" w:pos="851"/>
        </w:tabs>
        <w:kinsoku/>
        <w:wordWrap/>
        <w:overflowPunct/>
        <w:topLinePunct w:val="0"/>
        <w:autoSpaceDE/>
        <w:autoSpaceDN/>
        <w:bidi w:val="0"/>
        <w:adjustRightInd/>
        <w:snapToGrid/>
        <w:spacing w:line="440" w:lineRule="exact"/>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1响应文件的资格审查和符合性审查</w:t>
      </w:r>
    </w:p>
    <w:p>
      <w:pPr>
        <w:keepNext w:val="0"/>
        <w:keepLines w:val="0"/>
        <w:pageBreakBefore w:val="0"/>
        <w:widowControl w:val="0"/>
        <w:tabs>
          <w:tab w:val="left" w:pos="426"/>
          <w:tab w:val="left" w:pos="851"/>
        </w:tabs>
        <w:kinsoku/>
        <w:wordWrap/>
        <w:overflowPunct/>
        <w:topLinePunct w:val="0"/>
        <w:autoSpaceDE/>
        <w:autoSpaceDN/>
        <w:bidi w:val="0"/>
        <w:adjustRightInd/>
        <w:snapToGrid/>
        <w:spacing w:line="440" w:lineRule="exact"/>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1.1谈判小组将根据《资格审查要求》和《符合性审查要求》中规定的内容，对供应商进行审查，并形成审查结果。供应商《响应文件》有任何一项不符合《资格审查要求》的，视为未实质性响应谈判文件。未实质性响应谈判文件的响应文件按无效处理，谈判小组应当告知有关供应商。</w:t>
      </w:r>
    </w:p>
    <w:p>
      <w:pPr>
        <w:keepNext w:val="0"/>
        <w:keepLines w:val="0"/>
        <w:pageBreakBefore w:val="0"/>
        <w:widowControl w:val="0"/>
        <w:tabs>
          <w:tab w:val="left" w:pos="426"/>
          <w:tab w:val="left" w:pos="851"/>
        </w:tabs>
        <w:kinsoku/>
        <w:wordWrap/>
        <w:overflowPunct/>
        <w:topLinePunct w:val="0"/>
        <w:autoSpaceDE/>
        <w:autoSpaceDN/>
        <w:bidi w:val="0"/>
        <w:adjustRightInd/>
        <w:snapToGrid/>
        <w:spacing w:line="440" w:lineRule="exact"/>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1.2《资格审查要求》中对格式有要求的，除谈判文件另有规定外，均为“实质性格式”文件。</w:t>
      </w:r>
    </w:p>
    <w:p>
      <w:pPr>
        <w:keepNext w:val="0"/>
        <w:keepLines w:val="0"/>
        <w:pageBreakBefore w:val="0"/>
        <w:widowControl w:val="0"/>
        <w:tabs>
          <w:tab w:val="left" w:pos="426"/>
          <w:tab w:val="left" w:pos="851"/>
        </w:tabs>
        <w:kinsoku/>
        <w:wordWrap/>
        <w:overflowPunct/>
        <w:topLinePunct w:val="0"/>
        <w:autoSpaceDE/>
        <w:autoSpaceDN/>
        <w:bidi w:val="0"/>
        <w:adjustRightInd/>
        <w:snapToGrid/>
        <w:spacing w:line="440" w:lineRule="exact"/>
        <w:textAlignment w:val="auto"/>
        <w:outlineLvl w:val="9"/>
        <w:rPr>
          <w:rFonts w:ascii="宋体" w:hAnsi="宋体" w:cs="宋体"/>
          <w:b/>
          <w:color w:val="auto"/>
          <w:sz w:val="28"/>
          <w:szCs w:val="28"/>
          <w:highlight w:val="none"/>
        </w:rPr>
      </w:pPr>
      <w:r>
        <w:rPr>
          <w:rFonts w:hint="eastAsia" w:ascii="宋体" w:hAnsi="宋体" w:cs="宋体"/>
          <w:color w:val="auto"/>
          <w:szCs w:val="21"/>
          <w:highlight w:val="none"/>
          <w:lang w:val="en-US" w:eastAsia="zh-CN"/>
        </w:rPr>
        <w:t>1.3</w:t>
      </w:r>
      <w:r>
        <w:rPr>
          <w:rFonts w:hint="eastAsia" w:ascii="宋体" w:hAnsi="宋体" w:cs="宋体"/>
          <w:color w:val="auto"/>
          <w:szCs w:val="21"/>
          <w:highlight w:val="none"/>
        </w:rPr>
        <w:t>《资格审查要求》见下表：</w:t>
      </w:r>
    </w:p>
    <w:p>
      <w:pPr>
        <w:tabs>
          <w:tab w:val="left" w:pos="360"/>
          <w:tab w:val="left" w:pos="900"/>
        </w:tabs>
        <w:snapToGrid w:val="0"/>
        <w:spacing w:line="360" w:lineRule="auto"/>
        <w:jc w:val="center"/>
        <w:outlineLvl w:val="9"/>
        <w:rPr>
          <w:rFonts w:ascii="宋体" w:hAnsi="宋体" w:cs="宋体"/>
          <w:b/>
          <w:color w:val="auto"/>
          <w:sz w:val="28"/>
          <w:szCs w:val="28"/>
          <w:highlight w:val="none"/>
        </w:rPr>
      </w:pPr>
      <w:r>
        <w:rPr>
          <w:rFonts w:hint="eastAsia" w:ascii="宋体" w:hAnsi="宋体" w:cs="宋体"/>
          <w:b/>
          <w:color w:val="auto"/>
          <w:sz w:val="28"/>
          <w:szCs w:val="28"/>
          <w:highlight w:val="none"/>
        </w:rPr>
        <w:t>资格审查要求</w:t>
      </w:r>
    </w:p>
    <w:tbl>
      <w:tblPr>
        <w:tblStyle w:val="17"/>
        <w:tblW w:w="4974"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4"/>
        <w:gridCol w:w="1977"/>
        <w:gridCol w:w="4265"/>
        <w:gridCol w:w="15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468" w:hRule="atLeast"/>
          <w:tblHeader/>
        </w:trPr>
        <w:tc>
          <w:tcPr>
            <w:tcW w:w="398" w:type="pct"/>
            <w:vAlign w:val="center"/>
          </w:tcPr>
          <w:p>
            <w:pPr>
              <w:tabs>
                <w:tab w:val="left" w:pos="1080"/>
              </w:tabs>
              <w:snapToGrid w:val="0"/>
              <w:spacing w:beforeLines="35" w:afterLines="35"/>
              <w:jc w:val="center"/>
              <w:rPr>
                <w:rFonts w:ascii="宋体" w:hAnsi="宋体" w:cs="宋体"/>
                <w:b/>
                <w:color w:val="auto"/>
                <w:szCs w:val="21"/>
                <w:highlight w:val="none"/>
              </w:rPr>
            </w:pPr>
            <w:r>
              <w:rPr>
                <w:rFonts w:hint="eastAsia" w:ascii="宋体" w:hAnsi="宋体" w:cs="宋体"/>
                <w:b/>
                <w:color w:val="auto"/>
                <w:szCs w:val="21"/>
                <w:highlight w:val="none"/>
              </w:rPr>
              <w:t>序号</w:t>
            </w:r>
          </w:p>
        </w:tc>
        <w:tc>
          <w:tcPr>
            <w:tcW w:w="1165" w:type="pct"/>
            <w:vAlign w:val="center"/>
          </w:tcPr>
          <w:p>
            <w:pPr>
              <w:tabs>
                <w:tab w:val="left" w:pos="1080"/>
              </w:tabs>
              <w:snapToGrid w:val="0"/>
              <w:spacing w:beforeLines="35" w:afterLines="35"/>
              <w:jc w:val="center"/>
              <w:rPr>
                <w:rFonts w:ascii="宋体" w:hAnsi="宋体" w:cs="宋体"/>
                <w:b/>
                <w:color w:val="auto"/>
                <w:szCs w:val="21"/>
                <w:highlight w:val="none"/>
              </w:rPr>
            </w:pPr>
            <w:r>
              <w:rPr>
                <w:rFonts w:hint="eastAsia" w:ascii="宋体" w:hAnsi="宋体" w:cs="宋体"/>
                <w:b/>
                <w:color w:val="auto"/>
                <w:szCs w:val="21"/>
                <w:highlight w:val="none"/>
              </w:rPr>
              <w:t>审查因素</w:t>
            </w:r>
          </w:p>
        </w:tc>
        <w:tc>
          <w:tcPr>
            <w:tcW w:w="2514" w:type="pct"/>
            <w:vAlign w:val="center"/>
          </w:tcPr>
          <w:p>
            <w:pPr>
              <w:tabs>
                <w:tab w:val="left" w:pos="1080"/>
              </w:tabs>
              <w:snapToGrid w:val="0"/>
              <w:spacing w:beforeLines="35" w:afterLines="35"/>
              <w:jc w:val="center"/>
              <w:rPr>
                <w:rFonts w:ascii="宋体" w:hAnsi="宋体" w:cs="宋体"/>
                <w:b/>
                <w:color w:val="auto"/>
                <w:szCs w:val="21"/>
                <w:highlight w:val="none"/>
              </w:rPr>
            </w:pPr>
            <w:r>
              <w:rPr>
                <w:rFonts w:hint="eastAsia" w:ascii="宋体" w:hAnsi="宋体" w:cs="宋体"/>
                <w:b/>
                <w:color w:val="auto"/>
                <w:szCs w:val="21"/>
                <w:highlight w:val="none"/>
              </w:rPr>
              <w:t>审查内容</w:t>
            </w:r>
          </w:p>
        </w:tc>
        <w:tc>
          <w:tcPr>
            <w:tcW w:w="920" w:type="pct"/>
            <w:vAlign w:val="center"/>
          </w:tcPr>
          <w:p>
            <w:pPr>
              <w:tabs>
                <w:tab w:val="left" w:pos="1080"/>
              </w:tabs>
              <w:snapToGrid w:val="0"/>
              <w:spacing w:beforeLines="35" w:afterLines="35"/>
              <w:jc w:val="center"/>
              <w:rPr>
                <w:rFonts w:ascii="宋体" w:hAnsi="宋体" w:cs="宋体"/>
                <w:b/>
                <w:color w:val="auto"/>
                <w:szCs w:val="21"/>
                <w:highlight w:val="none"/>
              </w:rPr>
            </w:pPr>
            <w:r>
              <w:rPr>
                <w:rFonts w:hint="eastAsia" w:ascii="宋体" w:hAnsi="宋体" w:cs="宋体"/>
                <w:b/>
                <w:color w:val="auto"/>
                <w:szCs w:val="21"/>
                <w:highlight w:val="none"/>
              </w:rPr>
              <w:t>格式要求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398" w:type="pct"/>
            <w:vAlign w:val="center"/>
          </w:tcPr>
          <w:p>
            <w:pPr>
              <w:tabs>
                <w:tab w:val="left" w:pos="1080"/>
              </w:tabs>
              <w:snapToGrid w:val="0"/>
              <w:spacing w:beforeLines="35" w:afterLines="35"/>
              <w:jc w:val="center"/>
              <w:rPr>
                <w:rFonts w:ascii="宋体" w:hAnsi="宋体" w:cs="宋体"/>
                <w:color w:val="auto"/>
                <w:szCs w:val="21"/>
                <w:highlight w:val="none"/>
              </w:rPr>
            </w:pPr>
            <w:r>
              <w:rPr>
                <w:rFonts w:hint="eastAsia" w:ascii="宋体" w:hAnsi="宋体" w:cs="宋体"/>
                <w:b/>
                <w:bCs/>
                <w:color w:val="auto"/>
                <w:szCs w:val="21"/>
                <w:highlight w:val="none"/>
              </w:rPr>
              <w:t>1</w:t>
            </w:r>
          </w:p>
        </w:tc>
        <w:tc>
          <w:tcPr>
            <w:tcW w:w="1165" w:type="pct"/>
            <w:vAlign w:val="center"/>
          </w:tcPr>
          <w:p>
            <w:pPr>
              <w:tabs>
                <w:tab w:val="left" w:pos="1080"/>
              </w:tabs>
              <w:snapToGrid w:val="0"/>
              <w:spacing w:beforeLines="35" w:afterLines="35"/>
              <w:rPr>
                <w:rFonts w:ascii="宋体" w:hAnsi="宋体" w:cs="宋体"/>
                <w:color w:val="auto"/>
                <w:szCs w:val="21"/>
                <w:highlight w:val="none"/>
              </w:rPr>
            </w:pPr>
            <w:r>
              <w:rPr>
                <w:rFonts w:hint="eastAsia" w:ascii="宋体" w:hAnsi="宋体" w:cs="宋体"/>
                <w:color w:val="auto"/>
                <w:szCs w:val="21"/>
                <w:highlight w:val="none"/>
              </w:rPr>
              <w:t>满足《中华人民共和国政府采购法》第二十二条规定及法律法规的其他规定</w:t>
            </w:r>
          </w:p>
        </w:tc>
        <w:tc>
          <w:tcPr>
            <w:tcW w:w="2514" w:type="pct"/>
            <w:vAlign w:val="center"/>
          </w:tcPr>
          <w:p>
            <w:pPr>
              <w:tabs>
                <w:tab w:val="left" w:pos="1080"/>
              </w:tabs>
              <w:snapToGrid w:val="0"/>
              <w:spacing w:beforeLines="35" w:afterLines="35"/>
              <w:rPr>
                <w:rFonts w:ascii="宋体" w:hAnsi="宋体" w:cs="宋体"/>
                <w:color w:val="auto"/>
                <w:szCs w:val="21"/>
                <w:highlight w:val="none"/>
              </w:rPr>
            </w:pPr>
            <w:r>
              <w:rPr>
                <w:rFonts w:hint="eastAsia" w:ascii="宋体" w:hAnsi="宋体" w:cs="宋体"/>
                <w:color w:val="auto"/>
                <w:szCs w:val="21"/>
                <w:highlight w:val="none"/>
              </w:rPr>
              <w:t>具体规定见第一章《</w:t>
            </w:r>
            <w:r>
              <w:rPr>
                <w:rFonts w:hint="eastAsia" w:ascii="宋体" w:hAnsi="宋体" w:cs="宋体"/>
                <w:color w:val="auto"/>
                <w:szCs w:val="21"/>
                <w:highlight w:val="none"/>
                <w:lang w:eastAsia="zh-CN"/>
              </w:rPr>
              <w:t>采购邀请</w:t>
            </w:r>
            <w:r>
              <w:rPr>
                <w:rFonts w:hint="eastAsia" w:ascii="宋体" w:hAnsi="宋体" w:cs="宋体"/>
                <w:color w:val="auto"/>
                <w:szCs w:val="21"/>
                <w:highlight w:val="none"/>
              </w:rPr>
              <w:t>》</w:t>
            </w:r>
          </w:p>
        </w:tc>
        <w:tc>
          <w:tcPr>
            <w:tcW w:w="920" w:type="pct"/>
            <w:vAlign w:val="center"/>
          </w:tcPr>
          <w:p>
            <w:pPr>
              <w:tabs>
                <w:tab w:val="left" w:pos="1080"/>
              </w:tabs>
              <w:snapToGrid w:val="0"/>
              <w:spacing w:beforeLines="35" w:afterLines="35"/>
              <w:rPr>
                <w:rFonts w:ascii="宋体" w:hAnsi="宋体" w:cs="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398" w:type="pct"/>
            <w:vAlign w:val="center"/>
          </w:tcPr>
          <w:p>
            <w:pPr>
              <w:tabs>
                <w:tab w:val="left" w:pos="1080"/>
              </w:tabs>
              <w:snapToGrid w:val="0"/>
              <w:spacing w:beforeLines="35" w:afterLines="35"/>
              <w:jc w:val="center"/>
              <w:rPr>
                <w:rFonts w:ascii="宋体" w:hAnsi="宋体" w:cs="宋体"/>
                <w:color w:val="auto"/>
                <w:szCs w:val="21"/>
                <w:highlight w:val="none"/>
              </w:rPr>
            </w:pPr>
            <w:r>
              <w:rPr>
                <w:rFonts w:hint="eastAsia" w:ascii="宋体" w:hAnsi="宋体" w:cs="宋体"/>
                <w:color w:val="auto"/>
                <w:szCs w:val="21"/>
                <w:highlight w:val="none"/>
              </w:rPr>
              <w:t>1-1</w:t>
            </w:r>
          </w:p>
        </w:tc>
        <w:tc>
          <w:tcPr>
            <w:tcW w:w="1165" w:type="pct"/>
            <w:vAlign w:val="center"/>
          </w:tcPr>
          <w:p>
            <w:pPr>
              <w:tabs>
                <w:tab w:val="left" w:pos="1080"/>
              </w:tabs>
              <w:snapToGrid w:val="0"/>
              <w:spacing w:beforeLines="35" w:afterLines="35"/>
              <w:rPr>
                <w:rFonts w:ascii="宋体" w:hAnsi="宋体" w:cs="宋体"/>
                <w:color w:val="auto"/>
                <w:szCs w:val="21"/>
                <w:highlight w:val="none"/>
              </w:rPr>
            </w:pPr>
            <w:r>
              <w:rPr>
                <w:rFonts w:hint="eastAsia" w:ascii="宋体" w:hAnsi="宋体" w:cs="宋体"/>
                <w:color w:val="auto"/>
                <w:szCs w:val="21"/>
                <w:highlight w:val="none"/>
              </w:rPr>
              <w:t>营业执照</w:t>
            </w:r>
          </w:p>
        </w:tc>
        <w:tc>
          <w:tcPr>
            <w:tcW w:w="2514" w:type="pct"/>
            <w:vAlign w:val="center"/>
          </w:tcPr>
          <w:p>
            <w:pPr>
              <w:tabs>
                <w:tab w:val="left" w:pos="1080"/>
              </w:tabs>
              <w:snapToGrid w:val="0"/>
              <w:spacing w:beforeLines="35" w:afterLines="35"/>
              <w:rPr>
                <w:rFonts w:ascii="宋体" w:hAnsi="宋体" w:cs="宋体"/>
                <w:color w:val="auto"/>
                <w:szCs w:val="21"/>
                <w:highlight w:val="none"/>
              </w:rPr>
            </w:pPr>
            <w:r>
              <w:rPr>
                <w:rFonts w:hint="eastAsia" w:ascii="宋体" w:hAnsi="宋体" w:cs="宋体"/>
                <w:color w:val="auto"/>
                <w:szCs w:val="21"/>
                <w:highlight w:val="none"/>
              </w:rPr>
              <w:t>有效的法人或者其他组织的营业执照等证明文件</w:t>
            </w:r>
          </w:p>
        </w:tc>
        <w:tc>
          <w:tcPr>
            <w:tcW w:w="920" w:type="pct"/>
            <w:vAlign w:val="center"/>
          </w:tcPr>
          <w:p>
            <w:pPr>
              <w:tabs>
                <w:tab w:val="left" w:pos="1080"/>
              </w:tabs>
              <w:snapToGrid w:val="0"/>
              <w:spacing w:beforeLines="35" w:afterLines="35"/>
              <w:rPr>
                <w:rFonts w:ascii="宋体" w:hAnsi="宋体" w:cs="宋体"/>
                <w:color w:val="auto"/>
                <w:szCs w:val="21"/>
                <w:highlight w:val="none"/>
              </w:rPr>
            </w:pPr>
            <w:r>
              <w:rPr>
                <w:rFonts w:hint="eastAsia" w:ascii="宋体" w:hAnsi="宋体" w:cs="宋体"/>
                <w:color w:val="auto"/>
                <w:szCs w:val="21"/>
                <w:highlight w:val="none"/>
              </w:rPr>
              <w:t>提供证明文件的复印件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398" w:type="pct"/>
            <w:vAlign w:val="center"/>
          </w:tcPr>
          <w:p>
            <w:pPr>
              <w:tabs>
                <w:tab w:val="left" w:pos="1080"/>
              </w:tabs>
              <w:snapToGrid w:val="0"/>
              <w:spacing w:beforeLines="35" w:afterLines="35"/>
              <w:jc w:val="center"/>
              <w:rPr>
                <w:rFonts w:ascii="宋体" w:hAnsi="宋体" w:cs="宋体"/>
                <w:color w:val="auto"/>
                <w:szCs w:val="21"/>
                <w:highlight w:val="none"/>
              </w:rPr>
            </w:pPr>
            <w:r>
              <w:rPr>
                <w:rFonts w:hint="eastAsia" w:ascii="宋体" w:hAnsi="宋体" w:cs="宋体"/>
                <w:color w:val="auto"/>
                <w:szCs w:val="21"/>
                <w:highlight w:val="none"/>
              </w:rPr>
              <w:t>1-2</w:t>
            </w:r>
          </w:p>
        </w:tc>
        <w:tc>
          <w:tcPr>
            <w:tcW w:w="1165" w:type="pct"/>
            <w:vAlign w:val="center"/>
          </w:tcPr>
          <w:p>
            <w:pPr>
              <w:tabs>
                <w:tab w:val="left" w:pos="1080"/>
              </w:tabs>
              <w:snapToGrid w:val="0"/>
              <w:spacing w:beforeLines="35" w:afterLines="35"/>
              <w:rPr>
                <w:rFonts w:ascii="宋体" w:hAnsi="宋体" w:cs="宋体"/>
                <w:color w:val="auto"/>
                <w:szCs w:val="21"/>
                <w:highlight w:val="none"/>
              </w:rPr>
            </w:pP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资格声明函</w:t>
            </w:r>
          </w:p>
        </w:tc>
        <w:tc>
          <w:tcPr>
            <w:tcW w:w="2514" w:type="pct"/>
            <w:vAlign w:val="center"/>
          </w:tcPr>
          <w:p>
            <w:pPr>
              <w:tabs>
                <w:tab w:val="left" w:pos="1080"/>
              </w:tabs>
              <w:snapToGrid w:val="0"/>
              <w:spacing w:beforeLines="35" w:afterLines="35"/>
              <w:rPr>
                <w:rFonts w:ascii="宋体" w:hAnsi="宋体" w:cs="宋体"/>
                <w:color w:val="auto"/>
                <w:szCs w:val="21"/>
                <w:highlight w:val="none"/>
              </w:rPr>
            </w:pPr>
            <w:r>
              <w:rPr>
                <w:rFonts w:hint="eastAsia" w:ascii="宋体" w:hAnsi="宋体" w:cs="宋体"/>
                <w:color w:val="auto"/>
                <w:szCs w:val="21"/>
                <w:highlight w:val="none"/>
              </w:rPr>
              <w:t>提供了符合</w:t>
            </w:r>
            <w:r>
              <w:rPr>
                <w:rFonts w:hint="eastAsia" w:ascii="宋体" w:hAnsi="宋体" w:cs="宋体"/>
                <w:color w:val="auto"/>
                <w:szCs w:val="21"/>
                <w:highlight w:val="none"/>
                <w:lang w:eastAsia="zh-CN"/>
              </w:rPr>
              <w:t>谈判文件</w:t>
            </w:r>
            <w:r>
              <w:rPr>
                <w:rFonts w:hint="eastAsia" w:ascii="宋体" w:hAnsi="宋体" w:cs="宋体"/>
                <w:color w:val="auto"/>
                <w:szCs w:val="21"/>
                <w:highlight w:val="none"/>
              </w:rPr>
              <w:t>要求的《</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资格声明函》。</w:t>
            </w:r>
          </w:p>
        </w:tc>
        <w:tc>
          <w:tcPr>
            <w:tcW w:w="920" w:type="pct"/>
            <w:vAlign w:val="center"/>
          </w:tcPr>
          <w:p>
            <w:pPr>
              <w:tabs>
                <w:tab w:val="left" w:pos="1080"/>
              </w:tabs>
              <w:snapToGrid w:val="0"/>
              <w:spacing w:beforeLines="35" w:afterLines="35"/>
              <w:rPr>
                <w:rFonts w:ascii="宋体" w:hAnsi="宋体" w:cs="宋体"/>
                <w:color w:val="auto"/>
                <w:szCs w:val="21"/>
                <w:highlight w:val="none"/>
              </w:rPr>
            </w:pPr>
            <w:r>
              <w:rPr>
                <w:rFonts w:hint="eastAsia" w:ascii="宋体" w:hAnsi="宋体" w:cs="宋体"/>
                <w:color w:val="auto"/>
                <w:szCs w:val="21"/>
                <w:highlight w:val="none"/>
              </w:rPr>
              <w:t>格式见《</w:t>
            </w:r>
            <w:r>
              <w:rPr>
                <w:rFonts w:hint="eastAsia" w:ascii="宋体" w:hAnsi="宋体" w:cs="宋体"/>
                <w:color w:val="auto"/>
                <w:szCs w:val="21"/>
                <w:highlight w:val="none"/>
                <w:lang w:eastAsia="zh-CN"/>
              </w:rPr>
              <w:t>响应文件</w:t>
            </w:r>
            <w:r>
              <w:rPr>
                <w:rFonts w:hint="eastAsia" w:ascii="宋体" w:hAnsi="宋体" w:cs="宋体"/>
                <w:color w:val="auto"/>
                <w:szCs w:val="21"/>
                <w:highlight w:val="none"/>
              </w:rPr>
              <w:t>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398" w:type="pct"/>
            <w:vAlign w:val="center"/>
          </w:tcPr>
          <w:p>
            <w:pPr>
              <w:tabs>
                <w:tab w:val="left" w:pos="1080"/>
              </w:tabs>
              <w:snapToGrid w:val="0"/>
              <w:spacing w:beforeLines="35" w:afterLines="35"/>
              <w:jc w:val="center"/>
              <w:rPr>
                <w:rFonts w:ascii="宋体" w:hAnsi="宋体" w:cs="宋体"/>
                <w:color w:val="auto"/>
                <w:szCs w:val="21"/>
                <w:highlight w:val="none"/>
              </w:rPr>
            </w:pPr>
            <w:r>
              <w:rPr>
                <w:rFonts w:hint="eastAsia" w:ascii="宋体" w:hAnsi="宋体" w:cs="宋体"/>
                <w:color w:val="auto"/>
                <w:szCs w:val="21"/>
                <w:highlight w:val="none"/>
              </w:rPr>
              <w:t>1-3</w:t>
            </w:r>
          </w:p>
        </w:tc>
        <w:tc>
          <w:tcPr>
            <w:tcW w:w="1165" w:type="pct"/>
            <w:vAlign w:val="center"/>
          </w:tcPr>
          <w:p>
            <w:pPr>
              <w:tabs>
                <w:tab w:val="left" w:pos="1080"/>
              </w:tabs>
              <w:snapToGrid w:val="0"/>
              <w:spacing w:beforeLines="35" w:afterLines="35"/>
              <w:rPr>
                <w:rFonts w:ascii="宋体" w:hAnsi="宋体" w:cs="宋体"/>
                <w:color w:val="auto"/>
                <w:szCs w:val="21"/>
                <w:highlight w:val="none"/>
              </w:rPr>
            </w:pP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信用记录</w:t>
            </w:r>
          </w:p>
        </w:tc>
        <w:tc>
          <w:tcPr>
            <w:tcW w:w="2514" w:type="pct"/>
            <w:vAlign w:val="center"/>
          </w:tcPr>
          <w:p>
            <w:pPr>
              <w:tabs>
                <w:tab w:val="left" w:pos="1080"/>
              </w:tabs>
              <w:snapToGrid w:val="0"/>
              <w:spacing w:beforeLines="35" w:afterLines="35"/>
              <w:rPr>
                <w:rFonts w:hint="eastAsia" w:ascii="宋体" w:hAnsi="宋体" w:cs="宋体"/>
                <w:color w:val="auto"/>
                <w:szCs w:val="21"/>
                <w:highlight w:val="none"/>
              </w:rPr>
            </w:pPr>
            <w:r>
              <w:rPr>
                <w:rFonts w:hint="eastAsia" w:ascii="宋体" w:hAnsi="宋体" w:cs="宋体"/>
                <w:color w:val="auto"/>
                <w:szCs w:val="21"/>
                <w:highlight w:val="none"/>
              </w:rPr>
              <w:t>查询渠道：信用中国网站和中国政府采购网（www.creditchina.gov.cn、www.ccgp.gov.cn）；</w:t>
            </w:r>
          </w:p>
          <w:p>
            <w:pPr>
              <w:tabs>
                <w:tab w:val="left" w:pos="1080"/>
              </w:tabs>
              <w:snapToGrid w:val="0"/>
              <w:spacing w:beforeLines="35" w:afterLines="35"/>
              <w:rPr>
                <w:rFonts w:hint="eastAsia" w:ascii="宋体" w:hAnsi="宋体" w:cs="宋体"/>
                <w:color w:val="auto"/>
                <w:szCs w:val="21"/>
                <w:highlight w:val="none"/>
              </w:rPr>
            </w:pPr>
            <w:r>
              <w:rPr>
                <w:rFonts w:hint="eastAsia" w:ascii="宋体" w:hAnsi="宋体" w:cs="宋体"/>
                <w:color w:val="auto"/>
                <w:szCs w:val="21"/>
                <w:highlight w:val="none"/>
              </w:rPr>
              <w:t>截止时点：提交响应文件截止时间以后、资格审查阶段采购人或采购代理机构的实际查询时间；</w:t>
            </w:r>
          </w:p>
          <w:p>
            <w:pPr>
              <w:tabs>
                <w:tab w:val="left" w:pos="1080"/>
              </w:tabs>
              <w:snapToGrid w:val="0"/>
              <w:spacing w:beforeLines="35" w:afterLines="35"/>
              <w:rPr>
                <w:rFonts w:hint="eastAsia" w:ascii="宋体" w:hAnsi="宋体" w:cs="宋体"/>
                <w:color w:val="auto"/>
                <w:szCs w:val="21"/>
                <w:highlight w:val="none"/>
              </w:rPr>
            </w:pPr>
            <w:r>
              <w:rPr>
                <w:rFonts w:hint="eastAsia" w:ascii="宋体" w:hAnsi="宋体" w:cs="宋体"/>
                <w:color w:val="auto"/>
                <w:szCs w:val="21"/>
                <w:highlight w:val="none"/>
              </w:rPr>
              <w:t>信用信息查询记录和证据留存具体方式：查询结果网页打印页作为查询记录和证据，与其他采购文件一并保存；</w:t>
            </w:r>
          </w:p>
          <w:p>
            <w:pPr>
              <w:tabs>
                <w:tab w:val="left" w:pos="1080"/>
              </w:tabs>
              <w:snapToGrid w:val="0"/>
              <w:spacing w:beforeLines="35" w:afterLines="35"/>
              <w:rPr>
                <w:rFonts w:ascii="宋体" w:hAnsi="宋体" w:cs="宋体"/>
                <w:color w:val="auto"/>
                <w:szCs w:val="21"/>
                <w:highlight w:val="none"/>
              </w:rPr>
            </w:pPr>
            <w:r>
              <w:rPr>
                <w:rFonts w:hint="eastAsia" w:ascii="宋体" w:hAnsi="宋体" w:cs="宋体"/>
                <w:color w:val="auto"/>
                <w:szCs w:val="21"/>
                <w:highlight w:val="none"/>
              </w:rPr>
              <w:t>信用信息的使用原则：经认定的被列入失信被执行人、重大税收违法案件当事人名单、政府采购严重违法失信行为记录名单的供应商，其响应无效。联合体形式响应的，联合体成员存在不良信用记录，视同联合体存在不良信用记录。</w:t>
            </w:r>
          </w:p>
        </w:tc>
        <w:tc>
          <w:tcPr>
            <w:tcW w:w="920" w:type="pct"/>
            <w:vAlign w:val="center"/>
          </w:tcPr>
          <w:p>
            <w:pPr>
              <w:tabs>
                <w:tab w:val="left" w:pos="1080"/>
              </w:tabs>
              <w:snapToGrid w:val="0"/>
              <w:spacing w:beforeLines="35" w:afterLines="35"/>
              <w:rPr>
                <w:rFonts w:ascii="宋体" w:hAnsi="宋体" w:cs="宋体"/>
                <w:color w:val="auto"/>
                <w:szCs w:val="21"/>
                <w:highlight w:val="none"/>
              </w:rPr>
            </w:pPr>
            <w:r>
              <w:rPr>
                <w:rFonts w:hint="eastAsia" w:ascii="宋体" w:hAnsi="宋体" w:cs="宋体"/>
                <w:color w:val="auto"/>
                <w:szCs w:val="21"/>
                <w:highlight w:val="none"/>
              </w:rPr>
              <w:t>无须</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提供，由采购人查询。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398" w:type="pct"/>
            <w:vAlign w:val="center"/>
          </w:tcPr>
          <w:p>
            <w:pPr>
              <w:tabs>
                <w:tab w:val="left" w:pos="1080"/>
              </w:tabs>
              <w:snapToGrid w:val="0"/>
              <w:spacing w:beforeLines="35" w:afterLines="35"/>
              <w:jc w:val="center"/>
              <w:rPr>
                <w:rFonts w:ascii="宋体" w:hAnsi="宋体" w:cs="宋体"/>
                <w:color w:val="auto"/>
                <w:szCs w:val="21"/>
                <w:highlight w:val="none"/>
              </w:rPr>
            </w:pPr>
            <w:r>
              <w:rPr>
                <w:rFonts w:hint="eastAsia" w:ascii="宋体" w:hAnsi="宋体" w:cs="宋体"/>
                <w:b/>
                <w:bCs/>
                <w:color w:val="auto"/>
                <w:szCs w:val="21"/>
                <w:highlight w:val="none"/>
              </w:rPr>
              <w:t>2</w:t>
            </w:r>
          </w:p>
        </w:tc>
        <w:tc>
          <w:tcPr>
            <w:tcW w:w="1165" w:type="pct"/>
            <w:vAlign w:val="center"/>
          </w:tcPr>
          <w:p>
            <w:pPr>
              <w:tabs>
                <w:tab w:val="left" w:pos="1080"/>
              </w:tabs>
              <w:snapToGrid w:val="0"/>
              <w:spacing w:beforeLines="35" w:afterLines="35"/>
              <w:rPr>
                <w:rFonts w:ascii="宋体" w:hAnsi="宋体" w:cs="宋体"/>
                <w:color w:val="auto"/>
                <w:szCs w:val="21"/>
                <w:highlight w:val="none"/>
              </w:rPr>
            </w:pPr>
            <w:r>
              <w:rPr>
                <w:rFonts w:hint="eastAsia" w:ascii="宋体" w:hAnsi="宋体" w:cs="宋体"/>
                <w:color w:val="auto"/>
                <w:szCs w:val="21"/>
                <w:highlight w:val="none"/>
              </w:rPr>
              <w:t>落实政府采购政策需满足的资格要求</w:t>
            </w:r>
          </w:p>
        </w:tc>
        <w:tc>
          <w:tcPr>
            <w:tcW w:w="2514" w:type="pct"/>
            <w:vAlign w:val="center"/>
          </w:tcPr>
          <w:p>
            <w:pPr>
              <w:tabs>
                <w:tab w:val="left" w:pos="1080"/>
              </w:tabs>
              <w:snapToGrid w:val="0"/>
              <w:spacing w:beforeLines="35" w:afterLines="35"/>
              <w:rPr>
                <w:rFonts w:ascii="宋体" w:hAnsi="宋体" w:cs="宋体"/>
                <w:color w:val="auto"/>
                <w:szCs w:val="21"/>
                <w:highlight w:val="none"/>
              </w:rPr>
            </w:pPr>
            <w:r>
              <w:rPr>
                <w:rFonts w:ascii="宋体" w:hAnsi="宋体" w:cs="宋体"/>
                <w:color w:val="auto"/>
                <w:szCs w:val="21"/>
                <w:highlight w:val="none"/>
              </w:rPr>
              <w:t>见第一章《采购邀请》</w:t>
            </w:r>
          </w:p>
        </w:tc>
        <w:tc>
          <w:tcPr>
            <w:tcW w:w="920" w:type="pct"/>
            <w:vAlign w:val="center"/>
          </w:tcPr>
          <w:p>
            <w:pPr>
              <w:tabs>
                <w:tab w:val="left" w:pos="1080"/>
              </w:tabs>
              <w:snapToGrid w:val="0"/>
              <w:spacing w:beforeLines="35" w:afterLines="35"/>
              <w:rPr>
                <w:rFonts w:ascii="宋体" w:hAnsi="宋体" w:cs="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398" w:type="pct"/>
            <w:vAlign w:val="center"/>
          </w:tcPr>
          <w:p>
            <w:pPr>
              <w:tabs>
                <w:tab w:val="left" w:pos="1080"/>
              </w:tabs>
              <w:snapToGrid w:val="0"/>
              <w:spacing w:beforeLines="35" w:afterLines="35"/>
              <w:jc w:val="center"/>
              <w:rPr>
                <w:rFonts w:ascii="宋体" w:hAnsi="宋体" w:cs="宋体"/>
                <w:color w:val="auto"/>
                <w:szCs w:val="21"/>
                <w:highlight w:val="none"/>
              </w:rPr>
            </w:pPr>
            <w:r>
              <w:rPr>
                <w:rFonts w:hint="eastAsia" w:ascii="宋体" w:hAnsi="宋体" w:cs="宋体"/>
                <w:color w:val="auto"/>
                <w:szCs w:val="21"/>
                <w:highlight w:val="none"/>
              </w:rPr>
              <w:t>2-1</w:t>
            </w:r>
          </w:p>
        </w:tc>
        <w:tc>
          <w:tcPr>
            <w:tcW w:w="1165" w:type="pct"/>
            <w:vAlign w:val="center"/>
          </w:tcPr>
          <w:p>
            <w:pPr>
              <w:tabs>
                <w:tab w:val="left" w:pos="1080"/>
              </w:tabs>
              <w:snapToGrid w:val="0"/>
              <w:spacing w:beforeLines="35" w:afterLines="35"/>
              <w:rPr>
                <w:rFonts w:ascii="宋体" w:hAnsi="宋体" w:cs="宋体"/>
                <w:color w:val="auto"/>
                <w:szCs w:val="21"/>
                <w:highlight w:val="none"/>
              </w:rPr>
            </w:pPr>
            <w:r>
              <w:rPr>
                <w:rFonts w:hint="eastAsia" w:ascii="宋体" w:hAnsi="宋体" w:cs="宋体"/>
                <w:color w:val="auto"/>
                <w:szCs w:val="21"/>
                <w:highlight w:val="none"/>
              </w:rPr>
              <w:t>其它落实政府采购政策的资格要求</w:t>
            </w:r>
          </w:p>
        </w:tc>
        <w:tc>
          <w:tcPr>
            <w:tcW w:w="2514" w:type="pct"/>
            <w:vAlign w:val="center"/>
          </w:tcPr>
          <w:p>
            <w:pPr>
              <w:tabs>
                <w:tab w:val="left" w:pos="1080"/>
              </w:tabs>
              <w:snapToGrid w:val="0"/>
              <w:spacing w:beforeLines="35" w:afterLines="35"/>
              <w:rPr>
                <w:rFonts w:ascii="宋体" w:hAnsi="宋体" w:cs="宋体"/>
                <w:color w:val="auto"/>
                <w:szCs w:val="21"/>
                <w:highlight w:val="none"/>
              </w:rPr>
            </w:pPr>
            <w:r>
              <w:rPr>
                <w:rFonts w:hint="eastAsia" w:ascii="宋体" w:hAnsi="宋体" w:cs="宋体"/>
                <w:color w:val="auto"/>
                <w:szCs w:val="21"/>
                <w:highlight w:val="none"/>
                <w:u w:val="single"/>
              </w:rPr>
              <w:t xml:space="preserve">  /  </w:t>
            </w:r>
          </w:p>
        </w:tc>
        <w:tc>
          <w:tcPr>
            <w:tcW w:w="920" w:type="pct"/>
            <w:vAlign w:val="center"/>
          </w:tcPr>
          <w:p>
            <w:pPr>
              <w:tabs>
                <w:tab w:val="left" w:pos="1080"/>
              </w:tabs>
              <w:snapToGrid w:val="0"/>
              <w:spacing w:beforeLines="35" w:afterLines="35"/>
              <w:rPr>
                <w:rFonts w:ascii="宋体" w:hAnsi="宋体" w:cs="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398" w:type="pct"/>
            <w:vAlign w:val="center"/>
          </w:tcPr>
          <w:p>
            <w:pPr>
              <w:tabs>
                <w:tab w:val="left" w:pos="1080"/>
              </w:tabs>
              <w:snapToGrid w:val="0"/>
              <w:spacing w:beforeLines="35" w:afterLines="35"/>
              <w:jc w:val="center"/>
              <w:rPr>
                <w:rFonts w:ascii="宋体" w:hAnsi="宋体" w:cs="宋体"/>
                <w:color w:val="auto"/>
                <w:szCs w:val="21"/>
                <w:highlight w:val="none"/>
              </w:rPr>
            </w:pPr>
            <w:r>
              <w:rPr>
                <w:rFonts w:hint="eastAsia" w:ascii="宋体" w:hAnsi="宋体" w:cs="宋体"/>
                <w:b/>
                <w:bCs/>
                <w:color w:val="auto"/>
                <w:szCs w:val="21"/>
                <w:highlight w:val="none"/>
              </w:rPr>
              <w:t>3</w:t>
            </w:r>
          </w:p>
        </w:tc>
        <w:tc>
          <w:tcPr>
            <w:tcW w:w="1165" w:type="pct"/>
            <w:vAlign w:val="center"/>
          </w:tcPr>
          <w:p>
            <w:pPr>
              <w:tabs>
                <w:tab w:val="left" w:pos="1080"/>
              </w:tabs>
              <w:snapToGrid w:val="0"/>
              <w:spacing w:beforeLines="35" w:afterLines="35"/>
              <w:rPr>
                <w:rFonts w:ascii="宋体" w:hAnsi="宋体" w:cs="宋体"/>
                <w:color w:val="auto"/>
                <w:szCs w:val="21"/>
                <w:highlight w:val="none"/>
              </w:rPr>
            </w:pPr>
            <w:r>
              <w:rPr>
                <w:rFonts w:hint="eastAsia" w:ascii="宋体" w:hAnsi="宋体" w:cs="宋体"/>
                <w:color w:val="auto"/>
                <w:szCs w:val="21"/>
                <w:highlight w:val="none"/>
              </w:rPr>
              <w:t>本项目的特定资格要求</w:t>
            </w:r>
          </w:p>
        </w:tc>
        <w:tc>
          <w:tcPr>
            <w:tcW w:w="2514" w:type="pct"/>
            <w:vAlign w:val="center"/>
          </w:tcPr>
          <w:p>
            <w:pPr>
              <w:tabs>
                <w:tab w:val="left" w:pos="1080"/>
              </w:tabs>
              <w:snapToGrid w:val="0"/>
              <w:spacing w:beforeLines="35" w:afterLines="35"/>
              <w:rPr>
                <w:rFonts w:ascii="宋体" w:hAnsi="宋体" w:cs="宋体"/>
                <w:color w:val="auto"/>
                <w:szCs w:val="21"/>
                <w:highlight w:val="none"/>
              </w:rPr>
            </w:pPr>
            <w:r>
              <w:rPr>
                <w:rFonts w:ascii="宋体" w:hAnsi="宋体" w:cs="宋体"/>
                <w:color w:val="auto"/>
                <w:szCs w:val="21"/>
                <w:highlight w:val="none"/>
              </w:rPr>
              <w:t>见第一章《采购邀请》</w:t>
            </w:r>
          </w:p>
        </w:tc>
        <w:tc>
          <w:tcPr>
            <w:tcW w:w="920" w:type="pct"/>
            <w:vAlign w:val="center"/>
          </w:tcPr>
          <w:p>
            <w:pPr>
              <w:tabs>
                <w:tab w:val="left" w:pos="1080"/>
              </w:tabs>
              <w:snapToGrid w:val="0"/>
              <w:spacing w:beforeLines="35" w:afterLines="35"/>
              <w:rPr>
                <w:rFonts w:ascii="宋体" w:hAnsi="宋体" w:cs="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trPr>
        <w:tc>
          <w:tcPr>
            <w:tcW w:w="398" w:type="pct"/>
            <w:vAlign w:val="center"/>
          </w:tcPr>
          <w:p>
            <w:pPr>
              <w:tabs>
                <w:tab w:val="left" w:pos="1080"/>
              </w:tabs>
              <w:snapToGrid w:val="0"/>
              <w:spacing w:beforeLines="35" w:afterLines="35"/>
              <w:jc w:val="center"/>
              <w:rPr>
                <w:rFonts w:ascii="宋体" w:hAnsi="宋体" w:cs="宋体"/>
                <w:color w:val="auto"/>
                <w:szCs w:val="21"/>
                <w:highlight w:val="none"/>
              </w:rPr>
            </w:pPr>
            <w:r>
              <w:rPr>
                <w:rFonts w:hint="eastAsia" w:ascii="宋体" w:hAnsi="宋体" w:cs="宋体"/>
                <w:color w:val="auto"/>
                <w:szCs w:val="21"/>
                <w:highlight w:val="none"/>
              </w:rPr>
              <w:t>3-1</w:t>
            </w:r>
          </w:p>
        </w:tc>
        <w:tc>
          <w:tcPr>
            <w:tcW w:w="1165" w:type="pct"/>
            <w:vAlign w:val="center"/>
          </w:tcPr>
          <w:p>
            <w:pPr>
              <w:tabs>
                <w:tab w:val="left" w:pos="1080"/>
              </w:tabs>
              <w:snapToGrid w:val="0"/>
              <w:spacing w:beforeLines="35" w:afterLines="35"/>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是否接受联合体</w:t>
            </w:r>
            <w:r>
              <w:rPr>
                <w:rFonts w:hint="eastAsia" w:ascii="宋体" w:hAnsi="宋体" w:cs="宋体"/>
                <w:color w:val="auto"/>
                <w:szCs w:val="21"/>
                <w:highlight w:val="none"/>
                <w:lang w:eastAsia="zh-CN"/>
              </w:rPr>
              <w:t>响应</w:t>
            </w:r>
          </w:p>
        </w:tc>
        <w:tc>
          <w:tcPr>
            <w:tcW w:w="2514" w:type="pct"/>
            <w:vAlign w:val="center"/>
          </w:tcPr>
          <w:p>
            <w:pPr>
              <w:tabs>
                <w:tab w:val="left" w:pos="1080"/>
              </w:tabs>
              <w:snapToGrid w:val="0"/>
              <w:spacing w:beforeLines="35" w:afterLines="35"/>
              <w:rPr>
                <w:rFonts w:ascii="宋体" w:hAnsi="宋体" w:cs="宋体"/>
                <w:color w:val="auto"/>
                <w:szCs w:val="21"/>
                <w:highlight w:val="none"/>
              </w:rPr>
            </w:pPr>
            <w:r>
              <w:rPr>
                <w:rFonts w:ascii="宋体" w:hAnsi="宋体" w:cs="宋体"/>
                <w:color w:val="auto"/>
                <w:szCs w:val="21"/>
                <w:highlight w:val="none"/>
              </w:rPr>
              <w:t>本项目不接受联合体响应，</w:t>
            </w:r>
            <w:r>
              <w:rPr>
                <w:rFonts w:hint="eastAsia" w:ascii="宋体" w:hAnsi="宋体" w:cs="宋体"/>
                <w:color w:val="auto"/>
                <w:szCs w:val="21"/>
                <w:highlight w:val="none"/>
              </w:rPr>
              <w:t>供应商不得为联合体</w:t>
            </w:r>
            <w:r>
              <w:rPr>
                <w:rFonts w:ascii="宋体" w:hAnsi="宋体" w:cs="宋体"/>
                <w:color w:val="auto"/>
                <w:szCs w:val="21"/>
                <w:highlight w:val="none"/>
              </w:rPr>
              <w:t>。</w:t>
            </w:r>
          </w:p>
        </w:tc>
        <w:tc>
          <w:tcPr>
            <w:tcW w:w="920" w:type="pct"/>
            <w:vAlign w:val="center"/>
          </w:tcPr>
          <w:p>
            <w:pPr>
              <w:tabs>
                <w:tab w:val="left" w:pos="1080"/>
              </w:tabs>
              <w:snapToGrid w:val="0"/>
              <w:spacing w:beforeLines="35" w:afterLines="35"/>
              <w:rPr>
                <w:rFonts w:ascii="宋体" w:hAnsi="宋体" w:cs="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84" w:hRule="atLeast"/>
        </w:trPr>
        <w:tc>
          <w:tcPr>
            <w:tcW w:w="398" w:type="pct"/>
            <w:vAlign w:val="center"/>
          </w:tcPr>
          <w:p>
            <w:pPr>
              <w:tabs>
                <w:tab w:val="left" w:pos="1080"/>
              </w:tabs>
              <w:snapToGrid w:val="0"/>
              <w:spacing w:beforeLines="35" w:afterLines="35"/>
              <w:jc w:val="center"/>
              <w:rPr>
                <w:rFonts w:ascii="宋体" w:hAnsi="宋体" w:cs="宋体"/>
                <w:color w:val="auto"/>
                <w:szCs w:val="21"/>
                <w:highlight w:val="none"/>
              </w:rPr>
            </w:pPr>
            <w:r>
              <w:rPr>
                <w:rFonts w:hint="eastAsia" w:ascii="宋体" w:hAnsi="宋体" w:cs="宋体"/>
                <w:color w:val="auto"/>
                <w:szCs w:val="21"/>
                <w:highlight w:val="none"/>
              </w:rPr>
              <w:t>3-2</w:t>
            </w:r>
          </w:p>
        </w:tc>
        <w:tc>
          <w:tcPr>
            <w:tcW w:w="1165" w:type="pct"/>
            <w:vAlign w:val="center"/>
          </w:tcPr>
          <w:p>
            <w:pPr>
              <w:tabs>
                <w:tab w:val="left" w:pos="1080"/>
              </w:tabs>
              <w:snapToGrid w:val="0"/>
              <w:spacing w:beforeLines="35" w:afterLines="35"/>
              <w:rPr>
                <w:rFonts w:ascii="宋体" w:hAnsi="宋体" w:cs="宋体"/>
                <w:color w:val="auto"/>
                <w:szCs w:val="21"/>
                <w:highlight w:val="none"/>
              </w:rPr>
            </w:pPr>
            <w:r>
              <w:rPr>
                <w:rFonts w:hint="eastAsia" w:ascii="宋体" w:hAnsi="宋体" w:cs="宋体"/>
                <w:color w:val="auto"/>
                <w:szCs w:val="21"/>
                <w:highlight w:val="none"/>
              </w:rPr>
              <w:t>其他特定资格要求</w:t>
            </w:r>
          </w:p>
        </w:tc>
        <w:tc>
          <w:tcPr>
            <w:tcW w:w="2514" w:type="pct"/>
            <w:vAlign w:val="center"/>
          </w:tcPr>
          <w:p>
            <w:pPr>
              <w:tabs>
                <w:tab w:val="left" w:pos="1080"/>
              </w:tabs>
              <w:snapToGrid w:val="0"/>
              <w:spacing w:beforeLines="35" w:afterLines="35"/>
              <w:rPr>
                <w:rFonts w:ascii="宋体" w:hAnsi="宋体" w:cs="宋体"/>
                <w:color w:val="auto"/>
                <w:szCs w:val="21"/>
                <w:highlight w:val="none"/>
              </w:rPr>
            </w:pPr>
            <w:r>
              <w:rPr>
                <w:rFonts w:hint="eastAsia" w:ascii="宋体" w:hAnsi="宋体" w:cs="宋体"/>
                <w:color w:val="auto"/>
                <w:szCs w:val="21"/>
                <w:highlight w:val="none"/>
              </w:rPr>
              <w:t>具有有效的《食品经营许可证》。</w:t>
            </w:r>
          </w:p>
        </w:tc>
        <w:tc>
          <w:tcPr>
            <w:tcW w:w="920" w:type="pct"/>
            <w:vAlign w:val="center"/>
          </w:tcPr>
          <w:p>
            <w:pPr>
              <w:tabs>
                <w:tab w:val="left" w:pos="1080"/>
              </w:tabs>
              <w:snapToGrid w:val="0"/>
              <w:spacing w:beforeLines="35" w:afterLines="35"/>
              <w:rPr>
                <w:rFonts w:ascii="宋体" w:hAnsi="宋体" w:cs="宋体"/>
                <w:color w:val="auto"/>
                <w:szCs w:val="21"/>
                <w:highlight w:val="none"/>
              </w:rPr>
            </w:pPr>
            <w:r>
              <w:rPr>
                <w:rFonts w:hint="eastAsia" w:ascii="宋体" w:hAnsi="宋体" w:eastAsia="宋体" w:cs="宋体"/>
                <w:color w:val="auto"/>
                <w:sz w:val="21"/>
                <w:szCs w:val="21"/>
                <w:highlight w:val="none"/>
                <w:lang w:val="en-US" w:eastAsia="zh-CN"/>
              </w:rPr>
              <w:t>提供证明文件的复印件</w:t>
            </w:r>
          </w:p>
        </w:tc>
      </w:tr>
    </w:tbl>
    <w:p>
      <w:pPr>
        <w:spacing w:line="360" w:lineRule="auto"/>
        <w:rPr>
          <w:rFonts w:ascii="宋体" w:hAnsi="宋体" w:cs="宋体"/>
          <w:bCs/>
          <w:color w:val="auto"/>
          <w:szCs w:val="21"/>
          <w:highlight w:val="none"/>
        </w:rPr>
      </w:pPr>
      <w:r>
        <w:rPr>
          <w:rFonts w:hint="eastAsia" w:ascii="宋体" w:hAnsi="宋体" w:cs="宋体"/>
          <w:color w:val="auto"/>
          <w:szCs w:val="21"/>
          <w:highlight w:val="none"/>
          <w:lang w:val="en-US" w:eastAsia="zh-CN"/>
        </w:rPr>
        <w:t>1.3</w:t>
      </w:r>
      <w:r>
        <w:rPr>
          <w:rFonts w:hint="eastAsia" w:ascii="宋体" w:hAnsi="宋体" w:cs="宋体"/>
          <w:color w:val="auto"/>
          <w:szCs w:val="21"/>
          <w:highlight w:val="none"/>
        </w:rPr>
        <w:t>《符合性审查要求》见下表：</w:t>
      </w:r>
    </w:p>
    <w:p>
      <w:pPr>
        <w:tabs>
          <w:tab w:val="left" w:pos="900"/>
          <w:tab w:val="left" w:pos="1080"/>
          <w:tab w:val="left" w:pos="1589"/>
        </w:tabs>
        <w:snapToGrid w:val="0"/>
        <w:spacing w:line="360" w:lineRule="auto"/>
        <w:ind w:leftChars="-170" w:hanging="357" w:hangingChars="148"/>
        <w:jc w:val="center"/>
        <w:rPr>
          <w:rFonts w:ascii="宋体" w:hAnsi="宋体" w:cs="宋体"/>
          <w:b/>
          <w:color w:val="auto"/>
          <w:sz w:val="24"/>
          <w:highlight w:val="none"/>
        </w:rPr>
      </w:pPr>
      <w:r>
        <w:rPr>
          <w:rFonts w:hint="eastAsia" w:ascii="宋体" w:hAnsi="宋体" w:cs="宋体"/>
          <w:b/>
          <w:color w:val="auto"/>
          <w:sz w:val="24"/>
          <w:highlight w:val="none"/>
        </w:rPr>
        <w:t>符合性审查要求</w:t>
      </w:r>
    </w:p>
    <w:tbl>
      <w:tblPr>
        <w:tblStyle w:val="17"/>
        <w:tblW w:w="538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0"/>
        <w:gridCol w:w="2376"/>
        <w:gridCol w:w="6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8" w:type="pct"/>
            <w:vAlign w:val="center"/>
          </w:tcPr>
          <w:p>
            <w:pPr>
              <w:widowControl/>
              <w:spacing w:beforeLines="35" w:afterLines="35"/>
              <w:jc w:val="center"/>
              <w:rPr>
                <w:rFonts w:ascii="宋体" w:hAnsi="宋体" w:cs="宋体"/>
                <w:b/>
                <w:color w:val="auto"/>
                <w:kern w:val="0"/>
                <w:szCs w:val="21"/>
                <w:highlight w:val="none"/>
              </w:rPr>
            </w:pPr>
            <w:r>
              <w:rPr>
                <w:rFonts w:hint="eastAsia" w:ascii="宋体" w:hAnsi="宋体" w:cs="宋体"/>
                <w:b/>
                <w:color w:val="auto"/>
                <w:kern w:val="0"/>
                <w:szCs w:val="21"/>
                <w:highlight w:val="none"/>
              </w:rPr>
              <w:t>序号</w:t>
            </w:r>
          </w:p>
        </w:tc>
        <w:tc>
          <w:tcPr>
            <w:tcW w:w="1294" w:type="pct"/>
            <w:vAlign w:val="center"/>
          </w:tcPr>
          <w:p>
            <w:pPr>
              <w:widowControl/>
              <w:spacing w:beforeLines="35" w:afterLines="35"/>
              <w:jc w:val="center"/>
              <w:rPr>
                <w:rFonts w:ascii="宋体" w:hAnsi="宋体" w:cs="宋体"/>
                <w:b/>
                <w:color w:val="auto"/>
                <w:kern w:val="0"/>
                <w:szCs w:val="21"/>
                <w:highlight w:val="none"/>
              </w:rPr>
            </w:pPr>
            <w:r>
              <w:rPr>
                <w:rFonts w:hint="eastAsia" w:ascii="宋体" w:hAnsi="宋体" w:cs="宋体"/>
                <w:b/>
                <w:color w:val="auto"/>
                <w:kern w:val="0"/>
                <w:szCs w:val="21"/>
                <w:highlight w:val="none"/>
              </w:rPr>
              <w:t>审查因素</w:t>
            </w:r>
          </w:p>
        </w:tc>
        <w:tc>
          <w:tcPr>
            <w:tcW w:w="3306" w:type="pct"/>
            <w:vAlign w:val="center"/>
          </w:tcPr>
          <w:p>
            <w:pPr>
              <w:widowControl/>
              <w:spacing w:beforeLines="35" w:afterLines="35"/>
              <w:jc w:val="center"/>
              <w:rPr>
                <w:rFonts w:ascii="宋体" w:hAnsi="宋体" w:cs="宋体"/>
                <w:b/>
                <w:color w:val="auto"/>
                <w:kern w:val="0"/>
                <w:szCs w:val="21"/>
                <w:highlight w:val="none"/>
              </w:rPr>
            </w:pPr>
            <w:r>
              <w:rPr>
                <w:rFonts w:hint="eastAsia" w:ascii="宋体" w:hAnsi="宋体" w:cs="宋体"/>
                <w:b/>
                <w:color w:val="auto"/>
                <w:kern w:val="0"/>
                <w:szCs w:val="21"/>
                <w:highlight w:val="none"/>
              </w:rPr>
              <w:t>审查内容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jc w:val="center"/>
        </w:trPr>
        <w:tc>
          <w:tcPr>
            <w:tcW w:w="398" w:type="pct"/>
            <w:vAlign w:val="center"/>
          </w:tcPr>
          <w:p>
            <w:pPr>
              <w:widowControl/>
              <w:spacing w:beforeLines="35" w:afterLines="35"/>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1294" w:type="pct"/>
            <w:vAlign w:val="center"/>
          </w:tcPr>
          <w:p>
            <w:pPr>
              <w:widowControl/>
              <w:spacing w:beforeLines="35" w:afterLines="35"/>
              <w:jc w:val="left"/>
              <w:rPr>
                <w:rFonts w:ascii="宋体" w:hAnsi="宋体" w:cs="宋体"/>
                <w:color w:val="auto"/>
                <w:kern w:val="0"/>
                <w:szCs w:val="21"/>
                <w:highlight w:val="none"/>
              </w:rPr>
            </w:pPr>
            <w:r>
              <w:rPr>
                <w:rFonts w:hint="eastAsia" w:ascii="宋体" w:hAnsi="宋体" w:cs="宋体"/>
                <w:color w:val="auto"/>
                <w:kern w:val="0"/>
                <w:szCs w:val="21"/>
                <w:highlight w:val="none"/>
                <w:lang w:eastAsia="zh-CN"/>
              </w:rPr>
              <w:t>响应</w:t>
            </w:r>
            <w:r>
              <w:rPr>
                <w:rFonts w:hint="eastAsia" w:ascii="宋体" w:hAnsi="宋体" w:cs="宋体"/>
                <w:color w:val="auto"/>
                <w:kern w:val="0"/>
                <w:szCs w:val="21"/>
                <w:highlight w:val="none"/>
              </w:rPr>
              <w:t>函、</w:t>
            </w:r>
            <w:r>
              <w:rPr>
                <w:rFonts w:hint="eastAsia" w:ascii="宋体" w:hAnsi="宋体" w:cs="宋体"/>
                <w:color w:val="auto"/>
                <w:szCs w:val="21"/>
                <w:highlight w:val="none"/>
              </w:rPr>
              <w:t>法定代表人资格证明书、授权委托书（如有）和政府采购供应商信用承诺书</w:t>
            </w:r>
          </w:p>
        </w:tc>
        <w:tc>
          <w:tcPr>
            <w:tcW w:w="3306" w:type="pct"/>
            <w:vAlign w:val="center"/>
          </w:tcPr>
          <w:p>
            <w:pPr>
              <w:widowControl/>
              <w:spacing w:beforeLines="35" w:afterLines="35"/>
              <w:jc w:val="left"/>
              <w:rPr>
                <w:rFonts w:ascii="宋体" w:hAnsi="宋体" w:cs="宋体"/>
                <w:color w:val="auto"/>
                <w:kern w:val="0"/>
                <w:szCs w:val="21"/>
                <w:highlight w:val="none"/>
              </w:rPr>
            </w:pPr>
            <w:r>
              <w:rPr>
                <w:rFonts w:hint="eastAsia" w:ascii="宋体" w:hAnsi="宋体" w:cs="宋体"/>
                <w:color w:val="auto"/>
                <w:kern w:val="0"/>
                <w:szCs w:val="21"/>
                <w:highlight w:val="none"/>
              </w:rPr>
              <w:t>按</w:t>
            </w:r>
            <w:r>
              <w:rPr>
                <w:rFonts w:hint="eastAsia" w:ascii="宋体" w:hAnsi="宋体" w:cs="宋体"/>
                <w:color w:val="auto"/>
                <w:kern w:val="0"/>
                <w:szCs w:val="21"/>
                <w:highlight w:val="none"/>
                <w:lang w:eastAsia="zh-CN"/>
              </w:rPr>
              <w:t>谈判文件</w:t>
            </w:r>
            <w:r>
              <w:rPr>
                <w:rFonts w:hint="eastAsia" w:ascii="宋体" w:hAnsi="宋体" w:cs="宋体"/>
                <w:color w:val="auto"/>
                <w:kern w:val="0"/>
                <w:szCs w:val="21"/>
                <w:highlight w:val="none"/>
              </w:rPr>
              <w:t>要求提供响应函、</w:t>
            </w:r>
            <w:r>
              <w:rPr>
                <w:rFonts w:hint="eastAsia" w:ascii="宋体" w:hAnsi="宋体" w:cs="宋体"/>
                <w:color w:val="auto"/>
                <w:szCs w:val="21"/>
                <w:highlight w:val="none"/>
              </w:rPr>
              <w:t>法定代表人资格证明书、授权委托书（如有）和政府采购供应商信用承诺书</w:t>
            </w:r>
            <w:r>
              <w:rPr>
                <w:rFonts w:hint="eastAsia" w:ascii="宋体" w:hAnsi="宋体" w:cs="宋体"/>
                <w:color w:val="auto"/>
                <w:kern w:val="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98" w:type="pct"/>
            <w:vAlign w:val="center"/>
          </w:tcPr>
          <w:p>
            <w:pPr>
              <w:widowControl/>
              <w:spacing w:beforeLines="35" w:afterLines="35"/>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1294" w:type="pct"/>
            <w:vAlign w:val="center"/>
          </w:tcPr>
          <w:p>
            <w:pPr>
              <w:widowControl/>
              <w:spacing w:beforeLines="35" w:afterLines="35"/>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响应完整性</w:t>
            </w:r>
          </w:p>
        </w:tc>
        <w:tc>
          <w:tcPr>
            <w:tcW w:w="3306" w:type="pct"/>
            <w:vAlign w:val="center"/>
          </w:tcPr>
          <w:p>
            <w:pPr>
              <w:widowControl/>
              <w:spacing w:beforeLines="35" w:afterLines="35"/>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未将一个采购包中的内容拆开响应；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98" w:type="pct"/>
            <w:vAlign w:val="center"/>
          </w:tcPr>
          <w:p>
            <w:pPr>
              <w:widowControl/>
              <w:spacing w:beforeLines="35" w:afterLines="35"/>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1294" w:type="pct"/>
            <w:vAlign w:val="center"/>
          </w:tcPr>
          <w:p>
            <w:pPr>
              <w:widowControl/>
              <w:spacing w:beforeLines="35" w:afterLines="35"/>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响应报价</w:t>
            </w:r>
          </w:p>
        </w:tc>
        <w:tc>
          <w:tcPr>
            <w:tcW w:w="3306" w:type="pct"/>
            <w:vAlign w:val="center"/>
          </w:tcPr>
          <w:p>
            <w:pPr>
              <w:widowControl/>
              <w:spacing w:beforeLines="35" w:afterLines="35"/>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响应报价未超过谈判文件中规定的项目/采购包预算金额或者项目/采购包最高限价；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98" w:type="pct"/>
            <w:vAlign w:val="center"/>
          </w:tcPr>
          <w:p>
            <w:pPr>
              <w:widowControl/>
              <w:spacing w:beforeLines="35" w:afterLines="35"/>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1294" w:type="pct"/>
            <w:vAlign w:val="center"/>
          </w:tcPr>
          <w:p>
            <w:pPr>
              <w:widowControl/>
              <w:spacing w:beforeLines="35" w:afterLines="35"/>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报价唯一性</w:t>
            </w:r>
          </w:p>
        </w:tc>
        <w:tc>
          <w:tcPr>
            <w:tcW w:w="3306" w:type="pct"/>
            <w:vAlign w:val="center"/>
          </w:tcPr>
          <w:p>
            <w:pPr>
              <w:widowControl/>
              <w:spacing w:beforeLines="35" w:afterLines="35"/>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响应文件未出现可选择性或可调整的报价（谈判文件另有规定的除外）；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98" w:type="pct"/>
            <w:vAlign w:val="center"/>
          </w:tcPr>
          <w:p>
            <w:pPr>
              <w:widowControl/>
              <w:spacing w:beforeLines="35" w:afterLines="35"/>
              <w:jc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1294" w:type="pct"/>
            <w:vAlign w:val="center"/>
          </w:tcPr>
          <w:p>
            <w:pPr>
              <w:widowControl/>
              <w:spacing w:beforeLines="35" w:afterLines="35"/>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响应有效期</w:t>
            </w:r>
          </w:p>
        </w:tc>
        <w:tc>
          <w:tcPr>
            <w:tcW w:w="3306" w:type="pct"/>
            <w:vAlign w:val="center"/>
          </w:tcPr>
          <w:p>
            <w:pPr>
              <w:widowControl/>
              <w:spacing w:beforeLines="35" w:afterLines="35"/>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响应文件中承诺的响应有效期满足谈判文件中载明的响应有效期的；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98" w:type="pct"/>
            <w:vAlign w:val="center"/>
          </w:tcPr>
          <w:p>
            <w:pPr>
              <w:widowControl/>
              <w:spacing w:beforeLines="35" w:afterLines="35"/>
              <w:jc w:val="center"/>
              <w:rPr>
                <w:rFonts w:ascii="宋体" w:hAnsi="宋体" w:cs="宋体"/>
                <w:color w:val="auto"/>
                <w:kern w:val="0"/>
                <w:szCs w:val="21"/>
                <w:highlight w:val="none"/>
              </w:rPr>
            </w:pPr>
            <w:r>
              <w:rPr>
                <w:rFonts w:hint="eastAsia" w:ascii="宋体" w:hAnsi="宋体" w:cs="宋体"/>
                <w:color w:val="auto"/>
                <w:kern w:val="0"/>
                <w:szCs w:val="21"/>
                <w:highlight w:val="none"/>
              </w:rPr>
              <w:t>6</w:t>
            </w:r>
          </w:p>
        </w:tc>
        <w:tc>
          <w:tcPr>
            <w:tcW w:w="1294" w:type="pct"/>
            <w:vAlign w:val="center"/>
          </w:tcPr>
          <w:p>
            <w:pPr>
              <w:widowControl/>
              <w:spacing w:beforeLines="35" w:afterLines="35"/>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签署、加盖公章</w:t>
            </w:r>
          </w:p>
        </w:tc>
        <w:tc>
          <w:tcPr>
            <w:tcW w:w="3306" w:type="pct"/>
            <w:vAlign w:val="center"/>
          </w:tcPr>
          <w:p>
            <w:pPr>
              <w:widowControl/>
              <w:spacing w:beforeLines="35" w:afterLines="35"/>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按照谈判文件要求签署、加盖公章的；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98" w:type="pct"/>
            <w:vAlign w:val="center"/>
          </w:tcPr>
          <w:p>
            <w:pPr>
              <w:widowControl/>
              <w:spacing w:beforeLines="35" w:afterLines="35"/>
              <w:jc w:val="center"/>
              <w:rPr>
                <w:rFonts w:ascii="宋体" w:hAnsi="宋体" w:cs="宋体"/>
                <w:color w:val="auto"/>
                <w:kern w:val="0"/>
                <w:szCs w:val="21"/>
                <w:highlight w:val="none"/>
              </w:rPr>
            </w:pPr>
            <w:r>
              <w:rPr>
                <w:rFonts w:hint="eastAsia" w:ascii="宋体" w:hAnsi="宋体" w:cs="宋体"/>
                <w:color w:val="auto"/>
                <w:kern w:val="0"/>
                <w:szCs w:val="21"/>
                <w:highlight w:val="none"/>
              </w:rPr>
              <w:t>7</w:t>
            </w:r>
          </w:p>
        </w:tc>
        <w:tc>
          <w:tcPr>
            <w:tcW w:w="1294" w:type="pct"/>
            <w:vAlign w:val="center"/>
          </w:tcPr>
          <w:p>
            <w:pPr>
              <w:widowControl/>
              <w:spacing w:beforeLines="35" w:afterLines="35"/>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实质性格式</w:t>
            </w:r>
          </w:p>
        </w:tc>
        <w:tc>
          <w:tcPr>
            <w:tcW w:w="3306" w:type="pct"/>
            <w:vAlign w:val="center"/>
          </w:tcPr>
          <w:p>
            <w:pPr>
              <w:widowControl/>
              <w:spacing w:beforeLines="35" w:afterLines="35"/>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标记为“实质性格式”的文件均按谈判文件要求提供；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98" w:type="pct"/>
            <w:vAlign w:val="center"/>
          </w:tcPr>
          <w:p>
            <w:pPr>
              <w:widowControl/>
              <w:spacing w:beforeLines="35" w:afterLines="35"/>
              <w:jc w:val="center"/>
              <w:rPr>
                <w:rFonts w:ascii="宋体" w:hAnsi="宋体" w:cs="宋体"/>
                <w:color w:val="auto"/>
                <w:kern w:val="0"/>
                <w:szCs w:val="21"/>
                <w:highlight w:val="none"/>
              </w:rPr>
            </w:pPr>
            <w:r>
              <w:rPr>
                <w:rFonts w:hint="eastAsia" w:ascii="宋体" w:hAnsi="宋体" w:cs="宋体"/>
                <w:color w:val="auto"/>
                <w:kern w:val="0"/>
                <w:szCs w:val="21"/>
                <w:highlight w:val="none"/>
              </w:rPr>
              <w:t>8</w:t>
            </w:r>
          </w:p>
        </w:tc>
        <w:tc>
          <w:tcPr>
            <w:tcW w:w="1294" w:type="pct"/>
            <w:vAlign w:val="center"/>
          </w:tcPr>
          <w:p>
            <w:pPr>
              <w:widowControl/>
              <w:spacing w:beforeLines="35" w:afterLines="35"/>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★号条款响应</w:t>
            </w:r>
          </w:p>
        </w:tc>
        <w:tc>
          <w:tcPr>
            <w:tcW w:w="3306" w:type="pct"/>
            <w:vAlign w:val="center"/>
          </w:tcPr>
          <w:p>
            <w:pPr>
              <w:widowControl/>
              <w:spacing w:beforeLines="35" w:afterLines="35"/>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响应文件满足谈判文件第五章《采购需求》中★号条款要求的；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98" w:type="pct"/>
            <w:vAlign w:val="center"/>
          </w:tcPr>
          <w:p>
            <w:pPr>
              <w:widowControl/>
              <w:spacing w:beforeLines="35" w:afterLines="35"/>
              <w:jc w:val="center"/>
              <w:rPr>
                <w:rFonts w:ascii="宋体" w:hAnsi="宋体" w:cs="宋体"/>
                <w:color w:val="auto"/>
                <w:kern w:val="0"/>
                <w:szCs w:val="21"/>
                <w:highlight w:val="none"/>
              </w:rPr>
            </w:pPr>
            <w:r>
              <w:rPr>
                <w:rFonts w:hint="eastAsia" w:ascii="宋体" w:hAnsi="宋体" w:cs="宋体"/>
                <w:color w:val="auto"/>
                <w:kern w:val="0"/>
                <w:szCs w:val="21"/>
                <w:highlight w:val="none"/>
              </w:rPr>
              <w:t>9</w:t>
            </w:r>
          </w:p>
        </w:tc>
        <w:tc>
          <w:tcPr>
            <w:tcW w:w="1294" w:type="pct"/>
            <w:vAlign w:val="center"/>
          </w:tcPr>
          <w:p>
            <w:pPr>
              <w:widowControl/>
              <w:spacing w:beforeLines="35" w:afterLines="35"/>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分包承担主体资质</w:t>
            </w:r>
          </w:p>
          <w:p>
            <w:pPr>
              <w:widowControl/>
              <w:spacing w:beforeLines="35" w:afterLines="35"/>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（如有）</w:t>
            </w:r>
          </w:p>
        </w:tc>
        <w:tc>
          <w:tcPr>
            <w:tcW w:w="3306" w:type="pct"/>
            <w:vAlign w:val="center"/>
          </w:tcPr>
          <w:p>
            <w:pPr>
              <w:widowControl/>
              <w:spacing w:beforeLines="35" w:afterLines="35"/>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分包承担主体具备《供应商须知资料表》载明的资质条件且提供了资质证书</w:t>
            </w:r>
            <w:r>
              <w:rPr>
                <w:rFonts w:hint="eastAsia" w:ascii="宋体" w:hAnsi="宋体" w:cs="宋体"/>
                <w:color w:val="auto"/>
                <w:kern w:val="0"/>
                <w:szCs w:val="21"/>
                <w:highlight w:val="none"/>
                <w:lang w:val="en-US" w:eastAsia="zh-CN"/>
              </w:rPr>
              <w:t>复印件</w:t>
            </w:r>
            <w:r>
              <w:rPr>
                <w:rFonts w:hint="eastAsia" w:ascii="宋体" w:hAnsi="宋体" w:cs="宋体"/>
                <w:color w:val="auto"/>
                <w:kern w:val="0"/>
                <w:szCs w:val="21"/>
                <w:highlight w:val="none"/>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98" w:type="pct"/>
            <w:vAlign w:val="center"/>
          </w:tcPr>
          <w:p>
            <w:pPr>
              <w:widowControl/>
              <w:spacing w:beforeLines="35" w:afterLines="35"/>
              <w:jc w:val="center"/>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1294" w:type="pct"/>
            <w:vAlign w:val="center"/>
          </w:tcPr>
          <w:p>
            <w:pPr>
              <w:widowControl/>
              <w:spacing w:beforeLines="35" w:afterLines="35"/>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分包意向协议</w:t>
            </w:r>
          </w:p>
          <w:p>
            <w:pPr>
              <w:widowControl/>
              <w:spacing w:beforeLines="35" w:afterLines="35"/>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（如有）</w:t>
            </w:r>
          </w:p>
        </w:tc>
        <w:tc>
          <w:tcPr>
            <w:tcW w:w="3306" w:type="pct"/>
            <w:vAlign w:val="center"/>
          </w:tcPr>
          <w:p>
            <w:pPr>
              <w:widowControl/>
              <w:spacing w:beforeLines="35" w:afterLines="35"/>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按谈判文件规定签订并提供分包意向协议</w:t>
            </w:r>
            <w:r>
              <w:rPr>
                <w:rFonts w:hint="eastAsia" w:ascii="宋体" w:hAnsi="宋体" w:cs="宋体"/>
                <w:color w:val="auto"/>
                <w:kern w:val="0"/>
                <w:szCs w:val="21"/>
                <w:highlight w:val="none"/>
                <w:lang w:val="en-US" w:eastAsia="zh-CN"/>
              </w:rPr>
              <w:t>复印件</w:t>
            </w:r>
            <w:r>
              <w:rPr>
                <w:rFonts w:hint="eastAsia" w:ascii="宋体" w:hAnsi="宋体" w:cs="宋体"/>
                <w:color w:val="auto"/>
                <w:kern w:val="0"/>
                <w:szCs w:val="21"/>
                <w:highlight w:val="none"/>
              </w:rPr>
              <w:t>的；（如有）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98" w:type="pct"/>
            <w:vAlign w:val="center"/>
          </w:tcPr>
          <w:p>
            <w:pPr>
              <w:widowControl/>
              <w:spacing w:beforeLines="35" w:afterLines="35"/>
              <w:jc w:val="center"/>
              <w:rPr>
                <w:rFonts w:ascii="宋体" w:hAnsi="宋体" w:cs="宋体"/>
                <w:color w:val="auto"/>
                <w:kern w:val="0"/>
                <w:szCs w:val="21"/>
                <w:highlight w:val="none"/>
              </w:rPr>
            </w:pPr>
            <w:r>
              <w:rPr>
                <w:rFonts w:hint="eastAsia" w:ascii="宋体" w:hAnsi="宋体" w:cs="宋体"/>
                <w:color w:val="auto"/>
                <w:kern w:val="0"/>
                <w:szCs w:val="21"/>
                <w:highlight w:val="none"/>
              </w:rPr>
              <w:t>11</w:t>
            </w:r>
          </w:p>
        </w:tc>
        <w:tc>
          <w:tcPr>
            <w:tcW w:w="1294" w:type="pct"/>
            <w:vAlign w:val="center"/>
          </w:tcPr>
          <w:p>
            <w:pPr>
              <w:widowControl/>
              <w:spacing w:beforeLines="35" w:afterLines="35"/>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报价的修正（如有）</w:t>
            </w:r>
          </w:p>
        </w:tc>
        <w:tc>
          <w:tcPr>
            <w:tcW w:w="3306" w:type="pct"/>
            <w:vAlign w:val="center"/>
          </w:tcPr>
          <w:p>
            <w:pPr>
              <w:widowControl/>
              <w:spacing w:beforeLines="35" w:afterLines="35"/>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不涉及报价修正，或响应文件报价出现前后不一致时，供应商对修正后的报价予以确认；（如有）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98" w:type="pct"/>
            <w:vAlign w:val="center"/>
          </w:tcPr>
          <w:p>
            <w:pPr>
              <w:widowControl/>
              <w:spacing w:beforeLines="35" w:afterLines="35"/>
              <w:jc w:val="center"/>
              <w:rPr>
                <w:rFonts w:ascii="宋体" w:hAnsi="宋体" w:cs="宋体"/>
                <w:color w:val="auto"/>
                <w:kern w:val="0"/>
                <w:szCs w:val="21"/>
                <w:highlight w:val="none"/>
              </w:rPr>
            </w:pPr>
            <w:r>
              <w:rPr>
                <w:rFonts w:hint="eastAsia" w:ascii="宋体" w:hAnsi="宋体" w:cs="宋体"/>
                <w:color w:val="auto"/>
                <w:kern w:val="0"/>
                <w:szCs w:val="21"/>
                <w:highlight w:val="none"/>
              </w:rPr>
              <w:t>12</w:t>
            </w:r>
          </w:p>
        </w:tc>
        <w:tc>
          <w:tcPr>
            <w:tcW w:w="1294" w:type="pct"/>
            <w:vAlign w:val="center"/>
          </w:tcPr>
          <w:p>
            <w:pPr>
              <w:widowControl/>
              <w:spacing w:beforeLines="35" w:afterLines="35"/>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进口产品</w:t>
            </w:r>
          </w:p>
          <w:p>
            <w:pPr>
              <w:widowControl/>
              <w:spacing w:beforeLines="35" w:afterLines="35"/>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（如有）</w:t>
            </w:r>
          </w:p>
        </w:tc>
        <w:tc>
          <w:tcPr>
            <w:tcW w:w="3306" w:type="pct"/>
            <w:vAlign w:val="center"/>
          </w:tcPr>
          <w:p>
            <w:pPr>
              <w:widowControl/>
              <w:spacing w:beforeLines="35" w:afterLines="35"/>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谈判文件不接受进口产品响应的内容时，供应商所投产品非进口产品的；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98" w:type="pct"/>
            <w:vAlign w:val="center"/>
          </w:tcPr>
          <w:p>
            <w:pPr>
              <w:widowControl/>
              <w:spacing w:beforeLines="35" w:afterLines="35"/>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1</w:t>
            </w:r>
            <w:r>
              <w:rPr>
                <w:rFonts w:hint="eastAsia" w:ascii="宋体" w:hAnsi="宋体" w:cs="宋体"/>
                <w:color w:val="auto"/>
                <w:kern w:val="0"/>
                <w:szCs w:val="21"/>
                <w:highlight w:val="none"/>
                <w:lang w:val="en-US" w:eastAsia="zh-CN"/>
              </w:rPr>
              <w:t>3</w:t>
            </w:r>
          </w:p>
        </w:tc>
        <w:tc>
          <w:tcPr>
            <w:tcW w:w="1294" w:type="pct"/>
            <w:vAlign w:val="center"/>
          </w:tcPr>
          <w:p>
            <w:pPr>
              <w:widowControl/>
              <w:spacing w:beforeLines="35" w:afterLines="35"/>
              <w:jc w:val="left"/>
              <w:rPr>
                <w:rFonts w:ascii="宋体" w:hAnsi="宋体" w:cs="宋体"/>
                <w:color w:val="auto"/>
                <w:kern w:val="0"/>
                <w:szCs w:val="21"/>
                <w:highlight w:val="none"/>
              </w:rPr>
            </w:pPr>
            <w:r>
              <w:rPr>
                <w:rFonts w:hint="eastAsia" w:ascii="宋体" w:hAnsi="宋体" w:cs="宋体"/>
                <w:color w:val="auto"/>
                <w:kern w:val="0"/>
                <w:szCs w:val="21"/>
                <w:highlight w:val="none"/>
              </w:rPr>
              <w:t>国家有关部门对</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w:t>
            </w:r>
            <w:r>
              <w:rPr>
                <w:rFonts w:hint="eastAsia" w:ascii="宋体" w:hAnsi="宋体" w:cs="宋体"/>
                <w:color w:val="auto"/>
                <w:kern w:val="0"/>
                <w:szCs w:val="21"/>
                <w:highlight w:val="none"/>
                <w:lang w:eastAsia="zh-CN"/>
              </w:rPr>
              <w:t>响应</w:t>
            </w:r>
            <w:r>
              <w:rPr>
                <w:rFonts w:hint="eastAsia" w:ascii="宋体" w:hAnsi="宋体" w:cs="宋体"/>
                <w:color w:val="auto"/>
                <w:kern w:val="0"/>
                <w:szCs w:val="21"/>
                <w:highlight w:val="none"/>
              </w:rPr>
              <w:t>产品有强制性规定或要求的</w:t>
            </w:r>
          </w:p>
        </w:tc>
        <w:tc>
          <w:tcPr>
            <w:tcW w:w="3306" w:type="pct"/>
            <w:vAlign w:val="center"/>
          </w:tcPr>
          <w:p>
            <w:pPr>
              <w:widowControl/>
              <w:spacing w:beforeLines="35" w:afterLines="35"/>
              <w:jc w:val="left"/>
              <w:rPr>
                <w:rFonts w:ascii="宋体" w:hAnsi="宋体" w:cs="宋体"/>
                <w:color w:val="auto"/>
                <w:kern w:val="0"/>
                <w:szCs w:val="21"/>
                <w:highlight w:val="none"/>
              </w:rPr>
            </w:pPr>
            <w:r>
              <w:rPr>
                <w:rFonts w:hint="eastAsia" w:ascii="宋体" w:hAnsi="宋体" w:cs="宋体"/>
                <w:color w:val="auto"/>
                <w:kern w:val="0"/>
                <w:szCs w:val="21"/>
                <w:highlight w:val="none"/>
              </w:rPr>
              <w:t>国家有关部门对</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w:t>
            </w:r>
            <w:r>
              <w:rPr>
                <w:rFonts w:hint="eastAsia" w:ascii="宋体" w:hAnsi="宋体" w:cs="宋体"/>
                <w:color w:val="auto"/>
                <w:kern w:val="0"/>
                <w:szCs w:val="21"/>
                <w:highlight w:val="none"/>
                <w:lang w:eastAsia="zh-CN"/>
              </w:rPr>
              <w:t>响应</w:t>
            </w:r>
            <w:r>
              <w:rPr>
                <w:rFonts w:hint="eastAsia" w:ascii="宋体" w:hAnsi="宋体" w:cs="宋体"/>
                <w:color w:val="auto"/>
                <w:kern w:val="0"/>
                <w:szCs w:val="21"/>
                <w:highlight w:val="none"/>
              </w:rPr>
              <w:t>产品有强制性规定或要求的（如相应技术、安全、节能和环保等），</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w:t>
            </w:r>
            <w:r>
              <w:rPr>
                <w:rFonts w:hint="eastAsia" w:ascii="宋体" w:hAnsi="宋体" w:cs="宋体"/>
                <w:color w:val="auto"/>
                <w:kern w:val="0"/>
                <w:szCs w:val="21"/>
                <w:highlight w:val="none"/>
                <w:lang w:eastAsia="zh-CN"/>
              </w:rPr>
              <w:t>响应</w:t>
            </w:r>
            <w:r>
              <w:rPr>
                <w:rFonts w:hint="eastAsia" w:ascii="宋体" w:hAnsi="宋体" w:cs="宋体"/>
                <w:color w:val="auto"/>
                <w:kern w:val="0"/>
                <w:szCs w:val="21"/>
                <w:highlight w:val="none"/>
              </w:rPr>
              <w:t>产品应符合相应规定或要求，并提供证明文件复印件：</w:t>
            </w:r>
          </w:p>
          <w:p>
            <w:pPr>
              <w:widowControl/>
              <w:spacing w:beforeLines="35" w:afterLines="35"/>
              <w:jc w:val="left"/>
              <w:rPr>
                <w:rFonts w:ascii="宋体" w:hAnsi="宋体" w:cs="宋体"/>
                <w:color w:val="auto"/>
                <w:kern w:val="0"/>
                <w:szCs w:val="21"/>
                <w:highlight w:val="none"/>
              </w:rPr>
            </w:pPr>
            <w:r>
              <w:rPr>
                <w:rFonts w:hint="eastAsia" w:ascii="宋体" w:hAnsi="宋体" w:cs="宋体"/>
                <w:color w:val="auto"/>
                <w:kern w:val="0"/>
                <w:szCs w:val="21"/>
                <w:highlight w:val="none"/>
              </w:rPr>
              <w:t>1）采购的产品若属于《节能产品政府采购品目清单》范围中政府强制采购产品，则</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所报产品必须获得国家确定的认证机构出具的、处于有效期之内的节能产品认证证书；</w:t>
            </w:r>
          </w:p>
          <w:p>
            <w:pPr>
              <w:widowControl/>
              <w:spacing w:beforeLines="35" w:afterLines="35"/>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响应</w:t>
            </w:r>
            <w:r>
              <w:rPr>
                <w:rFonts w:hint="eastAsia" w:ascii="宋体" w:hAnsi="宋体" w:cs="宋体"/>
                <w:color w:val="auto"/>
                <w:kern w:val="0"/>
                <w:szCs w:val="21"/>
                <w:highlight w:val="none"/>
              </w:rPr>
              <w:t>产品如涉及计算机信息系统安全专用产品的，须提供公安部颁发的计算机信息系统安全专用产品销售许可证；</w:t>
            </w:r>
          </w:p>
          <w:p>
            <w:pPr>
              <w:widowControl/>
              <w:spacing w:beforeLines="35" w:afterLines="35"/>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eastAsia="zh-CN"/>
              </w:rPr>
              <w:t>响应</w:t>
            </w:r>
            <w:r>
              <w:rPr>
                <w:rFonts w:hint="eastAsia" w:ascii="宋体" w:hAnsi="宋体" w:cs="宋体"/>
                <w:color w:val="auto"/>
                <w:kern w:val="0"/>
                <w:szCs w:val="21"/>
                <w:highlight w:val="none"/>
              </w:rPr>
              <w:t>产品如有属于开展国家信息安全产品认证产品范围的，须提供由中国网络安全审查技术与认证中心（原中国信息安全认证中心）按国家标准认证颁发的有效认证证书等）；</w:t>
            </w:r>
          </w:p>
          <w:p>
            <w:pPr>
              <w:widowControl/>
              <w:spacing w:beforeLines="35" w:afterLines="35"/>
              <w:jc w:val="left"/>
              <w:rPr>
                <w:rFonts w:ascii="宋体" w:hAnsi="宋体" w:cs="宋体"/>
                <w:color w:val="auto"/>
                <w:kern w:val="0"/>
                <w:szCs w:val="21"/>
                <w:highlight w:val="none"/>
              </w:rPr>
            </w:pPr>
            <w:r>
              <w:rPr>
                <w:rFonts w:hint="eastAsia" w:ascii="宋体" w:hAnsi="宋体" w:cs="宋体"/>
                <w:color w:val="auto"/>
                <w:szCs w:val="21"/>
                <w:highlight w:val="none"/>
              </w:rPr>
              <w:t>4）国家有特殊信息安全要求的项目，采购产品涉及无线局域网产品和含有无线局域网功能的计算机、通信设备、打印机、复印机、投影仪等产品的，</w:t>
            </w:r>
            <w:r>
              <w:rPr>
                <w:rFonts w:hint="eastAsia" w:ascii="宋体" w:hAnsi="宋体" w:cs="宋体"/>
                <w:color w:val="auto"/>
                <w:szCs w:val="21"/>
                <w:highlight w:val="none"/>
                <w:lang w:eastAsia="zh-CN"/>
              </w:rPr>
              <w:t>响应</w:t>
            </w:r>
            <w:r>
              <w:rPr>
                <w:rFonts w:hint="eastAsia" w:ascii="宋体" w:hAnsi="宋体" w:cs="宋体"/>
                <w:color w:val="auto"/>
                <w:szCs w:val="21"/>
                <w:highlight w:val="none"/>
              </w:rPr>
              <w:t>产品须为符合国家无线局域网安全标准（GB15629.11/1102）并通过国家产品认证的产品；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98" w:type="pct"/>
            <w:vAlign w:val="center"/>
          </w:tcPr>
          <w:p>
            <w:pPr>
              <w:widowControl/>
              <w:spacing w:beforeLines="35" w:afterLines="35"/>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1</w:t>
            </w:r>
            <w:r>
              <w:rPr>
                <w:rFonts w:hint="eastAsia" w:ascii="宋体" w:hAnsi="宋体" w:cs="宋体"/>
                <w:color w:val="auto"/>
                <w:kern w:val="0"/>
                <w:szCs w:val="21"/>
                <w:highlight w:val="none"/>
                <w:lang w:val="en-US" w:eastAsia="zh-CN"/>
              </w:rPr>
              <w:t>4</w:t>
            </w:r>
          </w:p>
        </w:tc>
        <w:tc>
          <w:tcPr>
            <w:tcW w:w="1294" w:type="pct"/>
            <w:vAlign w:val="center"/>
          </w:tcPr>
          <w:p>
            <w:pPr>
              <w:widowControl/>
              <w:spacing w:beforeLines="35" w:afterLines="35"/>
              <w:jc w:val="left"/>
              <w:rPr>
                <w:rFonts w:ascii="宋体" w:hAnsi="宋体" w:cs="宋体"/>
                <w:color w:val="auto"/>
                <w:kern w:val="0"/>
                <w:szCs w:val="21"/>
                <w:highlight w:val="none"/>
              </w:rPr>
            </w:pPr>
            <w:r>
              <w:rPr>
                <w:rFonts w:hint="eastAsia" w:ascii="宋体" w:hAnsi="宋体" w:cs="宋体"/>
                <w:color w:val="auto"/>
                <w:kern w:val="0"/>
                <w:szCs w:val="21"/>
                <w:highlight w:val="none"/>
              </w:rPr>
              <w:t>公平竞争</w:t>
            </w:r>
          </w:p>
        </w:tc>
        <w:tc>
          <w:tcPr>
            <w:tcW w:w="3306" w:type="pct"/>
            <w:vAlign w:val="center"/>
          </w:tcPr>
          <w:p>
            <w:pPr>
              <w:widowControl/>
              <w:spacing w:beforeLines="35" w:afterLines="35"/>
              <w:jc w:val="left"/>
              <w:rPr>
                <w:rFonts w:ascii="宋体" w:hAnsi="宋体" w:cs="宋体"/>
                <w:color w:val="auto"/>
                <w:kern w:val="0"/>
                <w:szCs w:val="21"/>
                <w:highlight w:val="none"/>
              </w:rPr>
            </w:pP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遵循公平竞争的原则，不存在恶意串通，妨碍其他</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的竞争行为，不存在损害采购人或者其他</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的合法权益情形的；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98" w:type="pct"/>
            <w:vAlign w:val="center"/>
          </w:tcPr>
          <w:p>
            <w:pPr>
              <w:widowControl/>
              <w:spacing w:beforeLines="35" w:afterLines="35"/>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1</w:t>
            </w:r>
            <w:r>
              <w:rPr>
                <w:rFonts w:hint="eastAsia" w:ascii="宋体" w:hAnsi="宋体" w:cs="宋体"/>
                <w:color w:val="auto"/>
                <w:kern w:val="0"/>
                <w:szCs w:val="21"/>
                <w:highlight w:val="none"/>
                <w:lang w:val="en-US" w:eastAsia="zh-CN"/>
              </w:rPr>
              <w:t>5</w:t>
            </w:r>
          </w:p>
        </w:tc>
        <w:tc>
          <w:tcPr>
            <w:tcW w:w="1294" w:type="pct"/>
            <w:vAlign w:val="center"/>
          </w:tcPr>
          <w:p>
            <w:pPr>
              <w:widowControl/>
              <w:spacing w:beforeLines="35" w:afterLines="35"/>
              <w:jc w:val="left"/>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串通</w:t>
            </w:r>
            <w:r>
              <w:rPr>
                <w:rFonts w:hint="eastAsia" w:ascii="宋体" w:hAnsi="宋体" w:cs="宋体"/>
                <w:color w:val="auto"/>
                <w:kern w:val="0"/>
                <w:szCs w:val="21"/>
                <w:highlight w:val="none"/>
                <w:lang w:eastAsia="zh-CN"/>
              </w:rPr>
              <w:t>响应</w:t>
            </w:r>
          </w:p>
        </w:tc>
        <w:tc>
          <w:tcPr>
            <w:tcW w:w="3306" w:type="pct"/>
            <w:vAlign w:val="center"/>
          </w:tcPr>
          <w:p>
            <w:pPr>
              <w:widowControl/>
              <w:spacing w:beforeLines="35" w:afterLines="35"/>
              <w:jc w:val="left"/>
              <w:rPr>
                <w:rFonts w:ascii="宋体" w:hAnsi="宋体" w:cs="宋体"/>
                <w:color w:val="auto"/>
                <w:kern w:val="0"/>
                <w:szCs w:val="21"/>
                <w:highlight w:val="none"/>
              </w:rPr>
            </w:pPr>
            <w:r>
              <w:rPr>
                <w:rFonts w:hint="eastAsia" w:ascii="宋体" w:hAnsi="宋体" w:cs="宋体"/>
                <w:color w:val="auto"/>
                <w:szCs w:val="21"/>
                <w:highlight w:val="none"/>
              </w:rPr>
              <w:t>不存在《政府采购货物和服务招标</w:t>
            </w:r>
            <w:r>
              <w:rPr>
                <w:rFonts w:hint="eastAsia" w:ascii="宋体" w:hAnsi="宋体" w:cs="宋体"/>
                <w:color w:val="auto"/>
                <w:szCs w:val="21"/>
                <w:highlight w:val="none"/>
                <w:lang w:eastAsia="zh-CN"/>
              </w:rPr>
              <w:t>响应</w:t>
            </w:r>
            <w:r>
              <w:rPr>
                <w:rFonts w:hint="eastAsia" w:ascii="宋体" w:hAnsi="宋体" w:cs="宋体"/>
                <w:color w:val="auto"/>
                <w:szCs w:val="21"/>
                <w:highlight w:val="none"/>
              </w:rPr>
              <w:t>管理办法》视为</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串通</w:t>
            </w:r>
            <w:r>
              <w:rPr>
                <w:rFonts w:hint="eastAsia" w:ascii="宋体" w:hAnsi="宋体" w:cs="宋体"/>
                <w:color w:val="auto"/>
                <w:szCs w:val="21"/>
                <w:highlight w:val="none"/>
                <w:lang w:eastAsia="zh-CN"/>
              </w:rPr>
              <w:t>响应</w:t>
            </w:r>
            <w:r>
              <w:rPr>
                <w:rFonts w:hint="eastAsia" w:ascii="宋体" w:hAnsi="宋体" w:cs="宋体"/>
                <w:color w:val="auto"/>
                <w:szCs w:val="21"/>
                <w:highlight w:val="none"/>
              </w:rPr>
              <w:t>的情形：（一）不同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w:t>
            </w:r>
            <w:r>
              <w:rPr>
                <w:rFonts w:hint="eastAsia" w:ascii="宋体" w:hAnsi="宋体" w:cs="宋体"/>
                <w:color w:val="auto"/>
                <w:szCs w:val="21"/>
                <w:highlight w:val="none"/>
                <w:lang w:eastAsia="zh-CN"/>
              </w:rPr>
              <w:t>响应文件</w:t>
            </w:r>
            <w:r>
              <w:rPr>
                <w:rFonts w:hint="eastAsia" w:ascii="宋体" w:hAnsi="宋体" w:cs="宋体"/>
                <w:color w:val="auto"/>
                <w:szCs w:val="21"/>
                <w:highlight w:val="none"/>
              </w:rPr>
              <w:t>由同一单位或者个人编制；（二）不同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委托同一单位或者个人办理</w:t>
            </w:r>
            <w:r>
              <w:rPr>
                <w:rFonts w:hint="eastAsia" w:ascii="宋体" w:hAnsi="宋体" w:cs="宋体"/>
                <w:color w:val="auto"/>
                <w:szCs w:val="21"/>
                <w:highlight w:val="none"/>
                <w:lang w:eastAsia="zh-CN"/>
              </w:rPr>
              <w:t>响应</w:t>
            </w:r>
            <w:r>
              <w:rPr>
                <w:rFonts w:hint="eastAsia" w:ascii="宋体" w:hAnsi="宋体" w:cs="宋体"/>
                <w:color w:val="auto"/>
                <w:szCs w:val="21"/>
                <w:highlight w:val="none"/>
              </w:rPr>
              <w:t>事宜；（三）不同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w:t>
            </w:r>
            <w:r>
              <w:rPr>
                <w:rFonts w:hint="eastAsia" w:ascii="宋体" w:hAnsi="宋体" w:cs="宋体"/>
                <w:color w:val="auto"/>
                <w:szCs w:val="21"/>
                <w:highlight w:val="none"/>
                <w:lang w:eastAsia="zh-CN"/>
              </w:rPr>
              <w:t>响应文件</w:t>
            </w:r>
            <w:r>
              <w:rPr>
                <w:rFonts w:hint="eastAsia" w:ascii="宋体" w:hAnsi="宋体" w:cs="宋体"/>
                <w:color w:val="auto"/>
                <w:szCs w:val="21"/>
                <w:highlight w:val="none"/>
              </w:rPr>
              <w:t>载明的项目管理成员或者联系人员为同一人；（四）不同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w:t>
            </w:r>
            <w:r>
              <w:rPr>
                <w:rFonts w:hint="eastAsia" w:ascii="宋体" w:hAnsi="宋体" w:cs="宋体"/>
                <w:color w:val="auto"/>
                <w:szCs w:val="21"/>
                <w:highlight w:val="none"/>
                <w:lang w:eastAsia="zh-CN"/>
              </w:rPr>
              <w:t>响应文件</w:t>
            </w:r>
            <w:r>
              <w:rPr>
                <w:rFonts w:hint="eastAsia" w:ascii="宋体" w:hAnsi="宋体" w:cs="宋体"/>
                <w:color w:val="auto"/>
                <w:szCs w:val="21"/>
                <w:highlight w:val="none"/>
              </w:rPr>
              <w:t>异常一致或者</w:t>
            </w:r>
            <w:r>
              <w:rPr>
                <w:rFonts w:hint="eastAsia" w:ascii="宋体" w:hAnsi="宋体" w:cs="宋体"/>
                <w:color w:val="auto"/>
                <w:szCs w:val="21"/>
                <w:highlight w:val="none"/>
                <w:lang w:eastAsia="zh-CN"/>
              </w:rPr>
              <w:t>响应</w:t>
            </w:r>
            <w:r>
              <w:rPr>
                <w:rFonts w:hint="eastAsia" w:ascii="宋体" w:hAnsi="宋体" w:cs="宋体"/>
                <w:color w:val="auto"/>
                <w:szCs w:val="21"/>
                <w:highlight w:val="none"/>
              </w:rPr>
              <w:t>报价呈规律性差异；（五）不同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w:t>
            </w:r>
            <w:r>
              <w:rPr>
                <w:rFonts w:hint="eastAsia" w:ascii="宋体" w:hAnsi="宋体" w:cs="宋体"/>
                <w:color w:val="auto"/>
                <w:szCs w:val="21"/>
                <w:highlight w:val="none"/>
                <w:lang w:eastAsia="zh-CN"/>
              </w:rPr>
              <w:t>响应文件</w:t>
            </w:r>
            <w:r>
              <w:rPr>
                <w:rFonts w:hint="eastAsia" w:ascii="宋体" w:hAnsi="宋体" w:cs="宋体"/>
                <w:color w:val="auto"/>
                <w:szCs w:val="21"/>
                <w:highlight w:val="none"/>
              </w:rPr>
              <w:t>相互混装；（六）不同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w:t>
            </w:r>
            <w:r>
              <w:rPr>
                <w:rFonts w:hint="eastAsia" w:ascii="宋体" w:hAnsi="宋体" w:cs="宋体"/>
                <w:color w:val="auto"/>
                <w:szCs w:val="21"/>
                <w:highlight w:val="none"/>
                <w:lang w:eastAsia="zh-CN"/>
              </w:rPr>
              <w:t>保证金</w:t>
            </w:r>
            <w:r>
              <w:rPr>
                <w:rFonts w:hint="eastAsia" w:ascii="宋体" w:hAnsi="宋体" w:cs="宋体"/>
                <w:color w:val="auto"/>
                <w:szCs w:val="21"/>
                <w:highlight w:val="none"/>
              </w:rPr>
              <w:t>从同一单位或者个人的账户转出；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98" w:type="pct"/>
            <w:vAlign w:val="center"/>
          </w:tcPr>
          <w:p>
            <w:pPr>
              <w:widowControl/>
              <w:spacing w:beforeLines="35" w:afterLines="35"/>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1</w:t>
            </w:r>
            <w:r>
              <w:rPr>
                <w:rFonts w:hint="eastAsia" w:ascii="宋体" w:hAnsi="宋体" w:cs="宋体"/>
                <w:color w:val="auto"/>
                <w:kern w:val="0"/>
                <w:szCs w:val="21"/>
                <w:highlight w:val="none"/>
                <w:lang w:val="en-US" w:eastAsia="zh-CN"/>
              </w:rPr>
              <w:t>6</w:t>
            </w:r>
          </w:p>
        </w:tc>
        <w:tc>
          <w:tcPr>
            <w:tcW w:w="1294" w:type="pct"/>
            <w:vAlign w:val="center"/>
          </w:tcPr>
          <w:p>
            <w:pPr>
              <w:widowControl/>
              <w:spacing w:beforeLines="35" w:afterLines="35"/>
              <w:jc w:val="left"/>
              <w:rPr>
                <w:rFonts w:ascii="宋体" w:hAnsi="宋体" w:cs="宋体"/>
                <w:color w:val="auto"/>
                <w:kern w:val="0"/>
                <w:szCs w:val="21"/>
                <w:highlight w:val="none"/>
              </w:rPr>
            </w:pPr>
            <w:r>
              <w:rPr>
                <w:rFonts w:hint="eastAsia" w:ascii="宋体" w:hAnsi="宋体" w:cs="宋体"/>
                <w:color w:val="auto"/>
                <w:kern w:val="0"/>
                <w:szCs w:val="21"/>
                <w:highlight w:val="none"/>
              </w:rPr>
              <w:t>附加条件</w:t>
            </w:r>
          </w:p>
        </w:tc>
        <w:tc>
          <w:tcPr>
            <w:tcW w:w="3306" w:type="pct"/>
            <w:vAlign w:val="center"/>
          </w:tcPr>
          <w:p>
            <w:pPr>
              <w:widowControl/>
              <w:spacing w:beforeLines="35" w:afterLines="35"/>
              <w:jc w:val="left"/>
              <w:rPr>
                <w:rFonts w:ascii="宋体" w:hAnsi="宋体" w:cs="宋体"/>
                <w:color w:val="auto"/>
                <w:kern w:val="0"/>
                <w:szCs w:val="21"/>
                <w:highlight w:val="none"/>
              </w:rPr>
            </w:pPr>
            <w:r>
              <w:rPr>
                <w:rFonts w:hint="eastAsia" w:ascii="宋体" w:hAnsi="宋体" w:cs="宋体"/>
                <w:color w:val="auto"/>
                <w:kern w:val="0"/>
                <w:szCs w:val="21"/>
                <w:highlight w:val="none"/>
                <w:lang w:eastAsia="zh-CN"/>
              </w:rPr>
              <w:t>响应文件</w:t>
            </w:r>
            <w:r>
              <w:rPr>
                <w:rFonts w:hint="eastAsia" w:ascii="宋体" w:hAnsi="宋体" w:cs="宋体"/>
                <w:color w:val="auto"/>
                <w:kern w:val="0"/>
                <w:szCs w:val="21"/>
                <w:highlight w:val="none"/>
              </w:rPr>
              <w:t>未含有采购人不能接受的附加条件的；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398" w:type="pct"/>
            <w:vAlign w:val="center"/>
          </w:tcPr>
          <w:p>
            <w:pPr>
              <w:widowControl/>
              <w:spacing w:beforeLines="35" w:afterLines="35"/>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1</w:t>
            </w:r>
            <w:r>
              <w:rPr>
                <w:rFonts w:hint="eastAsia" w:ascii="宋体" w:hAnsi="宋体" w:cs="宋体"/>
                <w:color w:val="auto"/>
                <w:kern w:val="0"/>
                <w:szCs w:val="21"/>
                <w:highlight w:val="none"/>
                <w:lang w:val="en-US" w:eastAsia="zh-CN"/>
              </w:rPr>
              <w:t>7</w:t>
            </w:r>
          </w:p>
        </w:tc>
        <w:tc>
          <w:tcPr>
            <w:tcW w:w="1294" w:type="pct"/>
            <w:vAlign w:val="center"/>
          </w:tcPr>
          <w:p>
            <w:pPr>
              <w:widowControl/>
              <w:spacing w:beforeLines="35" w:afterLines="35"/>
              <w:jc w:val="left"/>
              <w:rPr>
                <w:rFonts w:ascii="宋体" w:hAnsi="宋体" w:cs="宋体"/>
                <w:color w:val="auto"/>
                <w:kern w:val="0"/>
                <w:szCs w:val="21"/>
                <w:highlight w:val="none"/>
              </w:rPr>
            </w:pPr>
            <w:r>
              <w:rPr>
                <w:rFonts w:hint="eastAsia" w:ascii="宋体" w:hAnsi="宋体" w:cs="宋体"/>
                <w:color w:val="auto"/>
                <w:kern w:val="0"/>
                <w:szCs w:val="21"/>
                <w:highlight w:val="none"/>
              </w:rPr>
              <w:t>其他无效情形</w:t>
            </w:r>
          </w:p>
        </w:tc>
        <w:tc>
          <w:tcPr>
            <w:tcW w:w="3306" w:type="pct"/>
            <w:vAlign w:val="center"/>
          </w:tcPr>
          <w:p>
            <w:pPr>
              <w:widowControl/>
              <w:spacing w:beforeLines="35" w:afterLines="35"/>
              <w:jc w:val="left"/>
              <w:rPr>
                <w:rFonts w:ascii="宋体" w:hAnsi="宋体" w:cs="宋体"/>
                <w:color w:val="auto"/>
                <w:kern w:val="0"/>
                <w:szCs w:val="21"/>
                <w:highlight w:val="none"/>
              </w:rPr>
            </w:pP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w:t>
            </w:r>
            <w:r>
              <w:rPr>
                <w:rFonts w:hint="eastAsia" w:ascii="宋体" w:hAnsi="宋体" w:cs="宋体"/>
                <w:color w:val="auto"/>
                <w:szCs w:val="21"/>
                <w:highlight w:val="none"/>
                <w:lang w:eastAsia="zh-CN"/>
              </w:rPr>
              <w:t>响应文件</w:t>
            </w:r>
            <w:r>
              <w:rPr>
                <w:rFonts w:hint="eastAsia" w:ascii="宋体" w:hAnsi="宋体" w:cs="宋体"/>
                <w:color w:val="auto"/>
                <w:szCs w:val="21"/>
                <w:highlight w:val="none"/>
              </w:rPr>
              <w:t>不存在不符合法律、法规和</w:t>
            </w:r>
            <w:r>
              <w:rPr>
                <w:rFonts w:hint="eastAsia" w:ascii="宋体" w:hAnsi="宋体" w:cs="宋体"/>
                <w:color w:val="auto"/>
                <w:szCs w:val="21"/>
                <w:highlight w:val="none"/>
                <w:lang w:eastAsia="zh-CN"/>
              </w:rPr>
              <w:t>谈判文件</w:t>
            </w:r>
            <w:r>
              <w:rPr>
                <w:rFonts w:hint="eastAsia" w:ascii="宋体" w:hAnsi="宋体" w:cs="宋体"/>
                <w:color w:val="auto"/>
                <w:szCs w:val="21"/>
                <w:highlight w:val="none"/>
              </w:rPr>
              <w:t>规定的其他无效情形。</w:t>
            </w:r>
          </w:p>
        </w:tc>
      </w:tr>
    </w:tbl>
    <w:p>
      <w:pPr>
        <w:spacing w:line="360" w:lineRule="auto"/>
        <w:rPr>
          <w:rFonts w:ascii="宋体" w:hAnsi="宋体" w:cs="宋体"/>
          <w:b/>
          <w:bCs/>
          <w:color w:val="auto"/>
          <w:sz w:val="24"/>
          <w:highlight w:val="none"/>
        </w:rPr>
      </w:pPr>
    </w:p>
    <w:p>
      <w:p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 xml:space="preserve">2 </w:t>
      </w:r>
      <w:r>
        <w:rPr>
          <w:rFonts w:hint="eastAsia" w:ascii="宋体" w:hAnsi="宋体" w:cs="宋体"/>
          <w:b/>
          <w:bCs/>
          <w:color w:val="auto"/>
          <w:szCs w:val="21"/>
          <w:highlight w:val="none"/>
          <w:lang w:eastAsia="zh-CN"/>
        </w:rPr>
        <w:t>响应文件</w:t>
      </w:r>
      <w:r>
        <w:rPr>
          <w:rFonts w:hint="eastAsia" w:ascii="宋体" w:hAnsi="宋体" w:cs="宋体"/>
          <w:b/>
          <w:bCs/>
          <w:color w:val="auto"/>
          <w:szCs w:val="21"/>
          <w:highlight w:val="none"/>
        </w:rPr>
        <w:t>有关事项的澄清或者说明</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2.1谈判小组所有成员将集中与单一供应商分别进行谈判，并给予所有参加谈判的供应商平等的谈判机会。在谈判中，谈判的任何一方不得透露与谈判有关的其他供应商的技术资料、价格和其他信息。</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2.2在谈判过程中，谈判小组可以根据谈判文件和谈判情况实质性变动采购需求中的技术、服务要求以及合同草案条款，但不得变动谈判文件中的其他内容。实质性变动的内容，须经采购人代表确认。</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2.3</w:t>
      </w:r>
      <w:r>
        <w:rPr>
          <w:rFonts w:hint="eastAsia" w:ascii="宋体" w:hAnsi="宋体" w:cs="宋体"/>
          <w:color w:val="auto"/>
          <w:szCs w:val="21"/>
          <w:highlight w:val="none"/>
          <w:lang w:eastAsia="zh-CN"/>
        </w:rPr>
        <w:t>对谈判文件作出的实质性变动是谈判文件的有效组成部分，谈判小组将及时通过书面形式同时通知所有参加谈判的供应商。</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w:t>
      </w:r>
      <w:r>
        <w:rPr>
          <w:rFonts w:hint="eastAsia" w:ascii="宋体" w:hAnsi="宋体" w:cs="宋体"/>
          <w:color w:val="auto"/>
          <w:szCs w:val="21"/>
          <w:highlight w:val="none"/>
          <w:lang w:eastAsia="zh-CN"/>
        </w:rPr>
        <w:t>供应商应当按照谈判文件的变动情况和谈判小组的要求重新提交响应文件，并由其法定代表人或授权代表签字或者加盖公章。由授权代表签字的，应当附授权委托书。供应商为自然人的，应当由本人签字并附身份证明。</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2.5响应文件的澄清、说明或者更正：</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评审过程中，谈判小组会将通过书面形式要求供应商对其响应文件中含义不明确、同类问题表述不一致或者有明显文字和计算错误的内容，作出必要的澄清、说明或者补正。供应商的澄清、说明或者补正应当采用书面形式。供应商的澄清、说明或者补正不得超出响应文件的范围或者改变响应文件的实质性内容。澄清文件将作为响应文件内容的一部分。</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2.6评谈判结束后，谈判小组将要求所有实质性响应的供应商在规定时间内通过书面形式提交最终报价。</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谈判文件能够详细列明采购标的的技术、服务要求的，谈判结束后，谈判小组将要求所有继续参加谈判的供应商在规定时间内提交最终报价，提交最终报价的供应商不得少于3家。谈判文件不能详细列明采购标的的技术、服务要求，需经谈判由供应商提供最终设计方案或解决方案的，谈判结束后，谈判小组将按照少数服从多数的原则投票推荐3家以上供应商的设计方案或者解决方案，并要求其在规定时间内提交最终报价。</w:t>
      </w:r>
    </w:p>
    <w:p>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8最终报价是供应商响应文件的有效组成部分。</w:t>
      </w:r>
    </w:p>
    <w:p>
      <w:pPr>
        <w:spacing w:line="360" w:lineRule="auto"/>
        <w:ind w:firstLine="420" w:firstLineChars="20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2.9已提交响应文件的供应商，在提交最终报价之前，可以根据谈判情况退出谈判。</w:t>
      </w:r>
    </w:p>
    <w:p>
      <w:pPr>
        <w:spacing w:line="360" w:lineRule="auto"/>
        <w:rPr>
          <w:rFonts w:ascii="宋体" w:hAnsi="宋体" w:cs="宋体"/>
          <w:color w:val="auto"/>
          <w:szCs w:val="21"/>
          <w:highlight w:val="none"/>
        </w:rPr>
      </w:pPr>
      <w:r>
        <w:rPr>
          <w:rFonts w:hint="eastAsia" w:ascii="宋体" w:hAnsi="宋体" w:cs="宋体"/>
          <w:b/>
          <w:bCs/>
          <w:color w:val="auto"/>
          <w:szCs w:val="21"/>
          <w:highlight w:val="none"/>
          <w:lang w:val="en-US" w:eastAsia="zh-CN"/>
        </w:rPr>
        <w:t>3</w:t>
      </w:r>
      <w:r>
        <w:rPr>
          <w:rFonts w:hint="eastAsia" w:ascii="宋体" w:hAnsi="宋体" w:cs="宋体"/>
          <w:b/>
          <w:bCs/>
          <w:color w:val="auto"/>
          <w:szCs w:val="21"/>
          <w:highlight w:val="none"/>
        </w:rPr>
        <w:t xml:space="preserve"> 最终报价的算术修正及政策调整</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3.1</w:t>
      </w:r>
      <w:r>
        <w:rPr>
          <w:rFonts w:hint="eastAsia" w:ascii="宋体" w:hAnsi="宋体" w:cs="宋体"/>
          <w:color w:val="auto"/>
          <w:szCs w:val="21"/>
          <w:highlight w:val="none"/>
        </w:rPr>
        <w:t>最终报价须包含谈判文件全部内容，如最终分项报价表有缺漏视为已含在其他各项报价中，将不对最终报价进行调整。谈判小组有权要求供应商在评审现场合理的时间内对此进行书面确认，供应商不确认的，视为将一个采购包中的内容拆开响应，其响应无效。</w:t>
      </w:r>
    </w:p>
    <w:p>
      <w:pPr>
        <w:spacing w:line="360" w:lineRule="auto"/>
        <w:ind w:firstLine="420" w:firstLineChars="200"/>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3.2</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3.2.1</w:t>
      </w:r>
      <w:r>
        <w:rPr>
          <w:rFonts w:hint="eastAsia" w:ascii="宋体" w:hAnsi="宋体" w:cs="宋体"/>
          <w:color w:val="auto"/>
          <w:szCs w:val="21"/>
          <w:highlight w:val="none"/>
          <w:lang w:eastAsia="zh-CN"/>
        </w:rPr>
        <w:t>谈判文件</w:t>
      </w:r>
      <w:r>
        <w:rPr>
          <w:rFonts w:hint="eastAsia" w:ascii="宋体" w:hAnsi="宋体" w:cs="宋体"/>
          <w:color w:val="auto"/>
          <w:szCs w:val="21"/>
          <w:highlight w:val="none"/>
        </w:rPr>
        <w:t>对于报价修正是否另有规定：</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□有，具体规定为：______________</w:t>
      </w:r>
    </w:p>
    <w:p>
      <w:pPr>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w:t>
      </w:r>
      <w:r>
        <w:rPr>
          <w:rFonts w:hint="eastAsia" w:ascii="宋体" w:hAnsi="宋体" w:cs="宋体"/>
          <w:color w:val="auto"/>
          <w:szCs w:val="21"/>
          <w:highlight w:val="none"/>
        </w:rPr>
        <w:t>无，按下述</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项规定修正。</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3.2.2大写金额和小写金额不一致的，以大写金额为准；</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3.2.3单价金额小数点或者百分比有明显错位的，以总价为准，并修改单价；</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3.2.4总价金额与按单价汇总金额不一致的，以单价金额计算结果为准。</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3.2.5</w:t>
      </w:r>
      <w:r>
        <w:rPr>
          <w:rFonts w:hint="eastAsia" w:ascii="宋体" w:hAnsi="宋体" w:cs="宋体"/>
          <w:color w:val="auto"/>
          <w:szCs w:val="21"/>
          <w:highlight w:val="none"/>
        </w:rPr>
        <w:t>同时出现两种以上不一致的，按照前款规定的顺序修正。修正后的报价经供应商书面确认后产生约束力，供应商不确认的，其响应无效。</w:t>
      </w:r>
    </w:p>
    <w:p>
      <w:pPr>
        <w:spacing w:line="360" w:lineRule="auto"/>
        <w:rPr>
          <w:rFonts w:ascii="宋体" w:hAnsi="宋体" w:cs="宋体"/>
          <w:b/>
          <w:bCs/>
          <w:color w:val="auto"/>
          <w:szCs w:val="21"/>
          <w:highlight w:val="none"/>
        </w:rPr>
      </w:pPr>
      <w:r>
        <w:rPr>
          <w:rFonts w:hint="eastAsia" w:ascii="宋体" w:hAnsi="宋体" w:cs="宋体"/>
          <w:b/>
          <w:bCs/>
          <w:color w:val="auto"/>
          <w:szCs w:val="21"/>
          <w:highlight w:val="none"/>
          <w:lang w:val="en-US" w:eastAsia="zh-CN"/>
        </w:rPr>
        <w:t>4</w:t>
      </w:r>
      <w:r>
        <w:rPr>
          <w:rFonts w:hint="eastAsia" w:ascii="宋体" w:hAnsi="宋体" w:cs="宋体"/>
          <w:b/>
          <w:bCs/>
          <w:color w:val="auto"/>
          <w:szCs w:val="21"/>
          <w:highlight w:val="none"/>
        </w:rPr>
        <w:t xml:space="preserve"> 谈判环节及提交最终报价后如出现以下情况的，供应商的响应文件无效：</w:t>
      </w:r>
    </w:p>
    <w:p>
      <w:pPr>
        <w:spacing w:line="360" w:lineRule="auto"/>
        <w:ind w:firstLine="420"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rPr>
        <w:t>4.1供应商对实质性变动不予确认的；</w:t>
      </w:r>
    </w:p>
    <w:p>
      <w:pPr>
        <w:spacing w:line="360" w:lineRule="auto"/>
        <w:ind w:firstLine="420"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rPr>
        <w:t>4.2不满足谈判文件★号条款或谈判文件技术指标超出谈判文件《采购需求》中主要技术参数允许偏差的最大范围的（如有）；</w:t>
      </w:r>
    </w:p>
    <w:p>
      <w:pPr>
        <w:spacing w:line="360" w:lineRule="auto"/>
        <w:ind w:firstLine="420"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rPr>
        <w:t>4.3未按照谈判小组规定的时间、逾期提交最终报价的；</w:t>
      </w:r>
    </w:p>
    <w:p>
      <w:pPr>
        <w:spacing w:line="360" w:lineRule="auto"/>
        <w:ind w:firstLine="420"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rPr>
        <w:t>4.4如供应商的最终报价超过谈判文件中规定的项目/采购包预算金额或者项目/采购包最高限价的；</w:t>
      </w:r>
    </w:p>
    <w:p>
      <w:pPr>
        <w:spacing w:line="360" w:lineRule="auto"/>
        <w:ind w:firstLine="420"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rPr>
        <w:t>4.5响应文件中出现可选择性或可调整的报价的（谈判文件另有规定的除外）；</w:t>
      </w:r>
    </w:p>
    <w:p>
      <w:pPr>
        <w:spacing w:line="360" w:lineRule="auto"/>
        <w:ind w:firstLine="420"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rPr>
        <w:t>4.6最终报价出现前后不一致，供应商对修正后的报价不予确认的；</w:t>
      </w:r>
    </w:p>
    <w:p>
      <w:pPr>
        <w:spacing w:line="360" w:lineRule="auto"/>
        <w:ind w:firstLine="420" w:firstLineChars="200"/>
        <w:rPr>
          <w:rFonts w:ascii="宋体" w:hAnsi="宋体" w:cs="宋体"/>
          <w:b w:val="0"/>
          <w:bCs/>
          <w:color w:val="auto"/>
          <w:szCs w:val="21"/>
          <w:highlight w:val="none"/>
        </w:rPr>
      </w:pPr>
      <w:r>
        <w:rPr>
          <w:rFonts w:hint="eastAsia" w:ascii="宋体" w:hAnsi="宋体" w:cs="宋体"/>
          <w:b w:val="0"/>
          <w:bCs/>
          <w:color w:val="auto"/>
          <w:szCs w:val="21"/>
          <w:highlight w:val="none"/>
          <w:lang w:val="en-US" w:eastAsia="zh-CN"/>
        </w:rPr>
        <w:t>4.7</w:t>
      </w:r>
      <w:r>
        <w:rPr>
          <w:rFonts w:hint="eastAsia" w:ascii="宋体" w:hAnsi="宋体" w:cs="宋体"/>
          <w:b w:val="0"/>
          <w:bCs/>
          <w:color w:val="auto"/>
          <w:szCs w:val="21"/>
          <w:highlight w:val="none"/>
        </w:rPr>
        <w:t>其他：</w:t>
      </w:r>
      <w:r>
        <w:rPr>
          <w:rFonts w:hint="eastAsia" w:ascii="宋体" w:hAnsi="宋体" w:cs="宋体"/>
          <w:b w:val="0"/>
          <w:bCs/>
          <w:color w:val="auto"/>
          <w:szCs w:val="21"/>
          <w:highlight w:val="none"/>
          <w:u w:val="single"/>
          <w:lang w:val="en-US" w:eastAsia="zh-CN"/>
        </w:rPr>
        <w:t xml:space="preserve">  /  </w:t>
      </w:r>
      <w:r>
        <w:rPr>
          <w:rFonts w:hint="eastAsia" w:ascii="宋体" w:hAnsi="宋体" w:cs="宋体"/>
          <w:b w:val="0"/>
          <w:bCs/>
          <w:color w:val="auto"/>
          <w:szCs w:val="21"/>
          <w:highlight w:val="none"/>
        </w:rPr>
        <w:t>。</w:t>
      </w:r>
    </w:p>
    <w:p>
      <w:pPr>
        <w:spacing w:line="360" w:lineRule="auto"/>
        <w:rPr>
          <w:rFonts w:ascii="宋体" w:hAnsi="宋体" w:cs="宋体"/>
          <w:b/>
          <w:bCs/>
          <w:color w:val="auto"/>
          <w:szCs w:val="21"/>
          <w:highlight w:val="none"/>
        </w:rPr>
      </w:pPr>
      <w:r>
        <w:rPr>
          <w:rFonts w:hint="eastAsia" w:ascii="宋体" w:hAnsi="宋体" w:cs="宋体"/>
          <w:b/>
          <w:bCs/>
          <w:color w:val="auto"/>
          <w:szCs w:val="21"/>
          <w:highlight w:val="none"/>
          <w:lang w:val="en-US" w:eastAsia="zh-CN"/>
        </w:rPr>
        <w:t>5</w:t>
      </w:r>
      <w:r>
        <w:rPr>
          <w:rFonts w:hint="eastAsia" w:ascii="宋体" w:hAnsi="宋体" w:cs="宋体"/>
          <w:b/>
          <w:bCs/>
          <w:color w:val="auto"/>
          <w:szCs w:val="21"/>
          <w:highlight w:val="none"/>
        </w:rPr>
        <w:t xml:space="preserve"> 评定成交的标准与确定成交候选人名单</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5.1谈判小组将从质量和服务均能满足谈判文件实质性响应要求的供应商中，按照最终报价</w:t>
      </w:r>
      <w:r>
        <w:rPr>
          <w:rFonts w:hint="eastAsia" w:ascii="宋体" w:hAnsi="宋体" w:cs="宋体"/>
          <w:color w:val="auto"/>
          <w:szCs w:val="21"/>
          <w:highlight w:val="none"/>
          <w:lang w:val="en-US" w:eastAsia="zh-CN"/>
        </w:rPr>
        <w:t>优惠上浮率</w:t>
      </w:r>
      <w:r>
        <w:rPr>
          <w:rFonts w:hint="eastAsia" w:ascii="宋体" w:hAnsi="宋体" w:cs="宋体"/>
          <w:color w:val="auto"/>
          <w:szCs w:val="21"/>
          <w:highlight w:val="none"/>
        </w:rPr>
        <w:t>（如有按本章节进行算术修正或政策调整的，以修正或调整后的最终报价计算）由高到低的顺序提出不少于3名成交候选人，并编写评审报告。</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5.2</w:t>
      </w:r>
      <w:r>
        <w:rPr>
          <w:rFonts w:hint="eastAsia" w:ascii="宋体" w:hAnsi="宋体" w:cs="宋体"/>
          <w:color w:val="auto"/>
          <w:szCs w:val="21"/>
          <w:highlight w:val="none"/>
        </w:rPr>
        <w:t>谈判小组要对评审结果进行复核，特别是对排名第一的、响应文件被认定为无效的情形进行重点复核。</w:t>
      </w:r>
    </w:p>
    <w:p>
      <w:pPr>
        <w:spacing w:line="360" w:lineRule="auto"/>
        <w:rPr>
          <w:rFonts w:ascii="宋体" w:hAnsi="宋体" w:cs="宋体"/>
          <w:b/>
          <w:bCs/>
          <w:color w:val="auto"/>
          <w:szCs w:val="21"/>
          <w:highlight w:val="none"/>
        </w:rPr>
      </w:pPr>
      <w:r>
        <w:rPr>
          <w:rFonts w:hint="eastAsia" w:ascii="宋体" w:hAnsi="宋体" w:cs="宋体"/>
          <w:b/>
          <w:bCs/>
          <w:color w:val="auto"/>
          <w:szCs w:val="21"/>
          <w:highlight w:val="none"/>
          <w:lang w:val="en-US" w:eastAsia="zh-CN"/>
        </w:rPr>
        <w:t>6</w:t>
      </w:r>
      <w:r>
        <w:rPr>
          <w:rFonts w:hint="eastAsia" w:ascii="宋体" w:hAnsi="宋体" w:cs="宋体"/>
          <w:b/>
          <w:bCs/>
          <w:color w:val="auto"/>
          <w:szCs w:val="21"/>
          <w:highlight w:val="none"/>
        </w:rPr>
        <w:t xml:space="preserve"> 报告违法行为</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.1谈判小组在评审过程中发现供应商有行贿、提供虚假材料或者串通等违法行为时，有向采购人、采购代理机构或者有关部门报告的职责。</w:t>
      </w:r>
    </w:p>
    <w:p>
      <w:pPr>
        <w:outlineLvl w:val="9"/>
        <w:rPr>
          <w:rFonts w:ascii="宋体" w:hAnsi="宋体" w:cs="宋体"/>
          <w:color w:val="auto"/>
          <w:szCs w:val="21"/>
          <w:highlight w:val="none"/>
        </w:rPr>
      </w:pPr>
    </w:p>
    <w:p>
      <w:pPr>
        <w:tabs>
          <w:tab w:val="left" w:pos="360"/>
          <w:tab w:val="left" w:pos="900"/>
        </w:tabs>
        <w:snapToGrid w:val="0"/>
        <w:spacing w:line="360" w:lineRule="auto"/>
        <w:jc w:val="center"/>
        <w:outlineLvl w:val="9"/>
        <w:rPr>
          <w:rFonts w:ascii="宋体" w:hAnsi="宋体" w:cs="宋体"/>
          <w:b/>
          <w:color w:val="auto"/>
          <w:szCs w:val="21"/>
          <w:highlight w:val="none"/>
        </w:rPr>
      </w:pPr>
    </w:p>
    <w:p>
      <w:pPr>
        <w:tabs>
          <w:tab w:val="left" w:pos="360"/>
          <w:tab w:val="left" w:pos="900"/>
        </w:tabs>
        <w:snapToGrid w:val="0"/>
        <w:spacing w:line="360" w:lineRule="auto"/>
        <w:jc w:val="center"/>
        <w:outlineLvl w:val="9"/>
        <w:rPr>
          <w:rFonts w:ascii="宋体" w:hAnsi="宋体" w:cs="宋体"/>
          <w:b/>
          <w:color w:val="auto"/>
          <w:szCs w:val="21"/>
          <w:highlight w:val="none"/>
        </w:rPr>
      </w:pPr>
    </w:p>
    <w:p>
      <w:pPr>
        <w:spacing w:line="360" w:lineRule="auto"/>
        <w:jc w:val="center"/>
        <w:outlineLvl w:val="0"/>
        <w:rPr>
          <w:rFonts w:ascii="宋体" w:hAnsi="宋体" w:cs="宋体"/>
          <w:b/>
          <w:color w:val="auto"/>
          <w:sz w:val="32"/>
          <w:szCs w:val="32"/>
          <w:highlight w:val="none"/>
        </w:rPr>
      </w:pPr>
      <w:bookmarkStart w:id="4" w:name="_Toc19856"/>
      <w:r>
        <w:rPr>
          <w:rFonts w:hint="eastAsia" w:ascii="宋体" w:hAnsi="宋体" w:cs="宋体"/>
          <w:b/>
          <w:color w:val="auto"/>
          <w:sz w:val="32"/>
          <w:szCs w:val="32"/>
          <w:highlight w:val="none"/>
        </w:rPr>
        <w:t>第</w:t>
      </w:r>
      <w:r>
        <w:rPr>
          <w:rFonts w:hint="eastAsia" w:ascii="宋体" w:hAnsi="宋体" w:cs="宋体"/>
          <w:b/>
          <w:color w:val="auto"/>
          <w:sz w:val="32"/>
          <w:szCs w:val="32"/>
          <w:highlight w:val="none"/>
          <w:lang w:val="en-US" w:eastAsia="zh-CN"/>
        </w:rPr>
        <w:t>四</w:t>
      </w:r>
      <w:r>
        <w:rPr>
          <w:rFonts w:hint="eastAsia" w:ascii="宋体" w:hAnsi="宋体" w:cs="宋体"/>
          <w:b/>
          <w:color w:val="auto"/>
          <w:sz w:val="32"/>
          <w:szCs w:val="32"/>
          <w:highlight w:val="none"/>
        </w:rPr>
        <w:t>章</w:t>
      </w:r>
      <w:r>
        <w:rPr>
          <w:rFonts w:hint="eastAsia" w:ascii="宋体" w:hAnsi="宋体" w:cs="宋体"/>
          <w:b/>
          <w:color w:val="auto"/>
          <w:sz w:val="32"/>
          <w:szCs w:val="32"/>
          <w:highlight w:val="none"/>
          <w:lang w:val="en-US" w:eastAsia="zh-CN"/>
        </w:rPr>
        <w:t xml:space="preserve">   </w:t>
      </w:r>
      <w:r>
        <w:rPr>
          <w:rFonts w:hint="eastAsia" w:ascii="宋体" w:hAnsi="宋体" w:cs="宋体"/>
          <w:b/>
          <w:color w:val="auto"/>
          <w:sz w:val="32"/>
          <w:szCs w:val="32"/>
          <w:highlight w:val="none"/>
        </w:rPr>
        <w:t>采购需求</w:t>
      </w:r>
      <w:bookmarkEnd w:id="4"/>
    </w:p>
    <w:p>
      <w:pPr>
        <w:pStyle w:val="23"/>
        <w:spacing w:line="360" w:lineRule="auto"/>
        <w:ind w:firstLine="0" w:firstLineChars="0"/>
        <w:contextualSpacing/>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一、采购标的</w:t>
      </w:r>
    </w:p>
    <w:tbl>
      <w:tblPr>
        <w:tblStyle w:val="17"/>
        <w:tblW w:w="496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9"/>
        <w:gridCol w:w="1750"/>
        <w:gridCol w:w="1779"/>
        <w:gridCol w:w="771"/>
        <w:gridCol w:w="35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7" w:type="pct"/>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包号</w:t>
            </w:r>
          </w:p>
        </w:tc>
        <w:tc>
          <w:tcPr>
            <w:tcW w:w="1033" w:type="pct"/>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标的名称</w:t>
            </w:r>
          </w:p>
        </w:tc>
        <w:tc>
          <w:tcPr>
            <w:tcW w:w="1050" w:type="pct"/>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采购包预算金额</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（万元）</w:t>
            </w:r>
          </w:p>
        </w:tc>
        <w:tc>
          <w:tcPr>
            <w:tcW w:w="455" w:type="pct"/>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数量</w:t>
            </w:r>
          </w:p>
        </w:tc>
        <w:tc>
          <w:tcPr>
            <w:tcW w:w="2082" w:type="pct"/>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简要技术需求或服务要求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7" w:type="pct"/>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01</w:t>
            </w:r>
          </w:p>
        </w:tc>
        <w:tc>
          <w:tcPr>
            <w:tcW w:w="1033" w:type="pct"/>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常州市新北区消防救援大队端午节福利采购项目</w:t>
            </w:r>
          </w:p>
        </w:tc>
        <w:tc>
          <w:tcPr>
            <w:tcW w:w="1050" w:type="pct"/>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11.20</w:t>
            </w:r>
          </w:p>
        </w:tc>
        <w:tc>
          <w:tcPr>
            <w:tcW w:w="455" w:type="pct"/>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p>
        </w:tc>
        <w:tc>
          <w:tcPr>
            <w:tcW w:w="2082" w:type="pct"/>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bCs/>
                <w:color w:val="auto"/>
                <w:sz w:val="21"/>
                <w:szCs w:val="21"/>
                <w:highlight w:val="none"/>
                <w:lang w:val="en-US" w:eastAsia="zh-CN"/>
              </w:rPr>
              <w:t>端午</w:t>
            </w:r>
            <w:r>
              <w:rPr>
                <w:rFonts w:hint="eastAsia" w:ascii="宋体" w:hAnsi="宋体" w:eastAsia="宋体" w:cs="宋体"/>
                <w:bCs/>
                <w:color w:val="auto"/>
                <w:sz w:val="21"/>
                <w:szCs w:val="21"/>
                <w:highlight w:val="none"/>
                <w:lang w:eastAsia="zh-CN"/>
              </w:rPr>
              <w:t>福利，</w:t>
            </w:r>
            <w:r>
              <w:rPr>
                <w:rFonts w:hint="eastAsia" w:ascii="宋体" w:hAnsi="宋体" w:eastAsia="宋体" w:cs="宋体"/>
                <w:bCs/>
                <w:color w:val="auto"/>
                <w:sz w:val="21"/>
                <w:szCs w:val="21"/>
                <w:highlight w:val="none"/>
                <w:lang w:val="en-US" w:eastAsia="zh-CN"/>
              </w:rPr>
              <w:t>人数约224</w:t>
            </w:r>
            <w:r>
              <w:rPr>
                <w:rFonts w:hint="eastAsia" w:ascii="宋体" w:hAnsi="宋体" w:eastAsia="宋体" w:cs="宋体"/>
                <w:bCs/>
                <w:color w:val="auto"/>
                <w:sz w:val="21"/>
                <w:szCs w:val="21"/>
                <w:highlight w:val="none"/>
                <w:lang w:eastAsia="zh-CN"/>
              </w:rPr>
              <w:t>人（暂估，具体按实际数量结算）。</w:t>
            </w:r>
          </w:p>
        </w:tc>
      </w:tr>
    </w:tbl>
    <w:p>
      <w:pPr>
        <w:pStyle w:val="23"/>
        <w:keepNext w:val="0"/>
        <w:keepLines w:val="0"/>
        <w:pageBreakBefore w:val="0"/>
        <w:widowControl w:val="0"/>
        <w:kinsoku/>
        <w:wordWrap/>
        <w:overflowPunct/>
        <w:topLinePunct w:val="0"/>
        <w:autoSpaceDE/>
        <w:autoSpaceDN/>
        <w:bidi w:val="0"/>
        <w:adjustRightInd/>
        <w:snapToGrid/>
        <w:spacing w:line="360" w:lineRule="auto"/>
        <w:ind w:firstLine="0" w:firstLineChars="0"/>
        <w:contextualSpacing/>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二、商务要求</w:t>
      </w:r>
    </w:p>
    <w:p>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eastAsia="宋体" w:cs="宋体"/>
          <w:b/>
          <w:bCs/>
          <w:i/>
          <w:color w:val="auto"/>
          <w:sz w:val="21"/>
          <w:szCs w:val="21"/>
          <w:highlight w:val="none"/>
        </w:rPr>
      </w:pPr>
      <w:r>
        <w:rPr>
          <w:rFonts w:hint="eastAsia" w:ascii="宋体" w:hAnsi="宋体" w:eastAsia="宋体" w:cs="宋体"/>
          <w:b/>
          <w:bCs/>
          <w:color w:val="auto"/>
          <w:sz w:val="21"/>
          <w:szCs w:val="21"/>
          <w:highlight w:val="none"/>
        </w:rPr>
        <w:t>1.交付的时间和地点</w:t>
      </w:r>
    </w:p>
    <w:p>
      <w:pPr>
        <w:keepNext w:val="0"/>
        <w:keepLines w:val="0"/>
        <w:pageBreakBefore w:val="0"/>
        <w:widowControl w:val="0"/>
        <w:kinsoku/>
        <w:wordWrap/>
        <w:overflowPunct/>
        <w:topLinePunct w:val="0"/>
        <w:autoSpaceDE/>
        <w:autoSpaceDN/>
        <w:bidi w:val="0"/>
        <w:adjustRightInd/>
        <w:snapToGrid/>
        <w:spacing w:line="360" w:lineRule="auto"/>
        <w:ind w:firstLine="482"/>
        <w:contextualSpacing/>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1.1交货日期：合同签订后，按采购人要求供货，</w:t>
      </w:r>
      <w:r>
        <w:rPr>
          <w:rFonts w:hint="eastAsia" w:ascii="宋体" w:hAnsi="宋体" w:cs="宋体"/>
          <w:bCs/>
          <w:color w:val="auto"/>
          <w:sz w:val="21"/>
          <w:szCs w:val="21"/>
          <w:highlight w:val="none"/>
          <w:lang w:eastAsia="zh-CN"/>
        </w:rPr>
        <w:t>2天内完成供货</w:t>
      </w:r>
      <w:r>
        <w:rPr>
          <w:rFonts w:hint="eastAsia" w:ascii="宋体" w:hAnsi="宋体" w:eastAsia="宋体" w:cs="宋体"/>
          <w:bCs/>
          <w:color w:val="auto"/>
          <w:sz w:val="21"/>
          <w:szCs w:val="21"/>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2"/>
        <w:contextualSpacing/>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1.2交货地点：</w:t>
      </w:r>
      <w:r>
        <w:rPr>
          <w:rFonts w:hint="eastAsia" w:ascii="宋体" w:hAnsi="宋体" w:eastAsia="宋体" w:cs="宋体"/>
          <w:bCs/>
          <w:color w:val="auto"/>
          <w:sz w:val="21"/>
          <w:szCs w:val="21"/>
          <w:highlight w:val="none"/>
          <w:lang w:eastAsia="zh-CN"/>
        </w:rPr>
        <w:t>成交供应商</w:t>
      </w:r>
      <w:r>
        <w:rPr>
          <w:rFonts w:hint="eastAsia" w:ascii="宋体" w:hAnsi="宋体" w:eastAsia="宋体" w:cs="宋体"/>
          <w:bCs/>
          <w:color w:val="auto"/>
          <w:sz w:val="21"/>
          <w:szCs w:val="21"/>
          <w:highlight w:val="none"/>
        </w:rPr>
        <w:t>负责将货物运到采购人指定地点和楼层，由</w:t>
      </w:r>
      <w:r>
        <w:rPr>
          <w:rFonts w:hint="eastAsia" w:ascii="宋体" w:hAnsi="宋体" w:eastAsia="宋体" w:cs="宋体"/>
          <w:bCs/>
          <w:color w:val="auto"/>
          <w:sz w:val="21"/>
          <w:szCs w:val="21"/>
          <w:highlight w:val="none"/>
          <w:lang w:eastAsia="zh-CN"/>
        </w:rPr>
        <w:t>成交供应商</w:t>
      </w:r>
      <w:r>
        <w:rPr>
          <w:rFonts w:hint="eastAsia" w:ascii="宋体" w:hAnsi="宋体" w:eastAsia="宋体" w:cs="宋体"/>
          <w:bCs/>
          <w:color w:val="auto"/>
          <w:sz w:val="21"/>
          <w:szCs w:val="21"/>
          <w:highlight w:val="none"/>
        </w:rPr>
        <w:t>负责办理运输和装卸等，费用由</w:t>
      </w:r>
      <w:r>
        <w:rPr>
          <w:rFonts w:hint="eastAsia" w:ascii="宋体" w:hAnsi="宋体" w:eastAsia="宋体" w:cs="宋体"/>
          <w:bCs/>
          <w:color w:val="auto"/>
          <w:sz w:val="21"/>
          <w:szCs w:val="21"/>
          <w:highlight w:val="none"/>
          <w:lang w:eastAsia="zh-CN"/>
        </w:rPr>
        <w:t>成交供应商</w:t>
      </w:r>
      <w:r>
        <w:rPr>
          <w:rFonts w:hint="eastAsia" w:ascii="宋体" w:hAnsi="宋体" w:eastAsia="宋体" w:cs="宋体"/>
          <w:bCs/>
          <w:color w:val="auto"/>
          <w:sz w:val="21"/>
          <w:szCs w:val="21"/>
          <w:highlight w:val="none"/>
        </w:rPr>
        <w:t>负责，由采购人组织验收，检验不合格或不符合质量要求，</w:t>
      </w:r>
      <w:r>
        <w:rPr>
          <w:rFonts w:hint="eastAsia" w:ascii="宋体" w:hAnsi="宋体" w:eastAsia="宋体" w:cs="宋体"/>
          <w:bCs/>
          <w:color w:val="auto"/>
          <w:sz w:val="21"/>
          <w:szCs w:val="21"/>
          <w:highlight w:val="none"/>
          <w:lang w:eastAsia="zh-CN"/>
        </w:rPr>
        <w:t>成交供应商</w:t>
      </w:r>
      <w:r>
        <w:rPr>
          <w:rFonts w:hint="eastAsia" w:ascii="宋体" w:hAnsi="宋体" w:eastAsia="宋体" w:cs="宋体"/>
          <w:bCs/>
          <w:color w:val="auto"/>
          <w:sz w:val="21"/>
          <w:szCs w:val="21"/>
          <w:highlight w:val="none"/>
        </w:rPr>
        <w:t>除无条件退货、返工外，还应承担采购人的一切损失。</w:t>
      </w:r>
    </w:p>
    <w:p>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2.付款条件（进度和方式）</w:t>
      </w:r>
    </w:p>
    <w:p>
      <w:pPr>
        <w:keepNext w:val="0"/>
        <w:keepLines w:val="0"/>
        <w:pageBreakBefore w:val="0"/>
        <w:widowControl w:val="0"/>
        <w:kinsoku/>
        <w:wordWrap/>
        <w:overflowPunct/>
        <w:topLinePunct w:val="0"/>
        <w:autoSpaceDE/>
        <w:autoSpaceDN/>
        <w:bidi w:val="0"/>
        <w:adjustRightInd/>
        <w:snapToGrid/>
        <w:spacing w:line="360" w:lineRule="auto"/>
        <w:ind w:firstLine="482"/>
        <w:contextualSpacing/>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完成供货后或提货凭证送至采购人处后，供应商根据实际供货情况开具正式发票，核实无误后</w:t>
      </w:r>
      <w:r>
        <w:rPr>
          <w:rFonts w:hint="eastAsia" w:ascii="宋体" w:hAnsi="宋体" w:eastAsia="宋体" w:cs="宋体"/>
          <w:bCs/>
          <w:color w:val="auto"/>
          <w:sz w:val="21"/>
          <w:szCs w:val="21"/>
          <w:highlight w:val="none"/>
          <w:lang w:val="en-US" w:eastAsia="zh-CN"/>
        </w:rPr>
        <w:t>30日内</w:t>
      </w:r>
      <w:r>
        <w:rPr>
          <w:rFonts w:hint="eastAsia" w:ascii="宋体" w:hAnsi="宋体" w:eastAsia="宋体" w:cs="宋体"/>
          <w:bCs/>
          <w:color w:val="auto"/>
          <w:sz w:val="21"/>
          <w:szCs w:val="21"/>
          <w:highlight w:val="none"/>
        </w:rPr>
        <w:t>付清货款。</w:t>
      </w:r>
    </w:p>
    <w:p>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3.包装和运输</w:t>
      </w:r>
    </w:p>
    <w:p>
      <w:pPr>
        <w:keepNext w:val="0"/>
        <w:keepLines w:val="0"/>
        <w:pageBreakBefore w:val="0"/>
        <w:widowControl w:val="0"/>
        <w:kinsoku/>
        <w:wordWrap/>
        <w:overflowPunct/>
        <w:topLinePunct w:val="0"/>
        <w:autoSpaceDE/>
        <w:autoSpaceDN/>
        <w:bidi w:val="0"/>
        <w:adjustRightInd/>
        <w:snapToGrid/>
        <w:spacing w:line="360" w:lineRule="auto"/>
        <w:ind w:firstLine="482"/>
        <w:contextualSpacing/>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3.1</w:t>
      </w:r>
      <w:r>
        <w:rPr>
          <w:rFonts w:hint="eastAsia" w:ascii="宋体" w:hAnsi="宋体" w:eastAsia="宋体" w:cs="宋体"/>
          <w:bCs/>
          <w:color w:val="auto"/>
          <w:sz w:val="21"/>
          <w:szCs w:val="21"/>
          <w:highlight w:val="none"/>
          <w:lang w:eastAsia="zh-CN"/>
        </w:rPr>
        <w:t>供应商</w:t>
      </w:r>
      <w:r>
        <w:rPr>
          <w:rFonts w:hint="eastAsia" w:ascii="宋体" w:hAnsi="宋体" w:eastAsia="宋体" w:cs="宋体"/>
          <w:bCs/>
          <w:color w:val="auto"/>
          <w:sz w:val="21"/>
          <w:szCs w:val="21"/>
          <w:highlight w:val="none"/>
        </w:rPr>
        <w:t>提供的全部货物均应按国家或专业标准保护措施进行包装。该包装应适应于远距离运输、防潮、防震、防漏和防野蛮装卸，以确保货物安全无损运抵指定地点。由于包装不善所引起的货物损失均由</w:t>
      </w:r>
      <w:r>
        <w:rPr>
          <w:rFonts w:hint="eastAsia" w:ascii="宋体" w:hAnsi="宋体" w:eastAsia="宋体" w:cs="宋体"/>
          <w:bCs/>
          <w:color w:val="auto"/>
          <w:sz w:val="21"/>
          <w:szCs w:val="21"/>
          <w:highlight w:val="none"/>
          <w:lang w:eastAsia="zh-CN"/>
        </w:rPr>
        <w:t>供应商</w:t>
      </w:r>
      <w:r>
        <w:rPr>
          <w:rFonts w:hint="eastAsia" w:ascii="宋体" w:hAnsi="宋体" w:eastAsia="宋体" w:cs="宋体"/>
          <w:bCs/>
          <w:color w:val="auto"/>
          <w:sz w:val="21"/>
          <w:szCs w:val="21"/>
          <w:highlight w:val="none"/>
        </w:rPr>
        <w:t>承担。</w:t>
      </w:r>
    </w:p>
    <w:p>
      <w:pPr>
        <w:keepNext w:val="0"/>
        <w:keepLines w:val="0"/>
        <w:pageBreakBefore w:val="0"/>
        <w:widowControl w:val="0"/>
        <w:kinsoku/>
        <w:wordWrap/>
        <w:overflowPunct/>
        <w:topLinePunct w:val="0"/>
        <w:autoSpaceDE/>
        <w:autoSpaceDN/>
        <w:bidi w:val="0"/>
        <w:adjustRightInd/>
        <w:snapToGrid/>
        <w:spacing w:line="360" w:lineRule="auto"/>
        <w:ind w:firstLine="482"/>
        <w:contextualSpacing/>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3.2</w:t>
      </w:r>
      <w:r>
        <w:rPr>
          <w:rFonts w:hint="eastAsia" w:ascii="宋体" w:hAnsi="宋体" w:eastAsia="宋体" w:cs="宋体"/>
          <w:bCs/>
          <w:color w:val="auto"/>
          <w:sz w:val="21"/>
          <w:szCs w:val="21"/>
          <w:highlight w:val="none"/>
          <w:lang w:eastAsia="zh-CN"/>
        </w:rPr>
        <w:t>供应商</w:t>
      </w:r>
      <w:r>
        <w:rPr>
          <w:rFonts w:hint="eastAsia" w:ascii="宋体" w:hAnsi="宋体" w:eastAsia="宋体" w:cs="宋体"/>
          <w:bCs/>
          <w:color w:val="auto"/>
          <w:sz w:val="21"/>
          <w:szCs w:val="21"/>
          <w:highlight w:val="none"/>
        </w:rPr>
        <w:t>应负责安排运输并承担运费、装卸费等相关费用。在运输和卸货过程中所涉及的一切安全责任，均由</w:t>
      </w:r>
      <w:r>
        <w:rPr>
          <w:rFonts w:hint="eastAsia" w:ascii="宋体" w:hAnsi="宋体" w:eastAsia="宋体" w:cs="宋体"/>
          <w:bCs/>
          <w:color w:val="auto"/>
          <w:sz w:val="21"/>
          <w:szCs w:val="21"/>
          <w:highlight w:val="none"/>
          <w:lang w:eastAsia="zh-CN"/>
        </w:rPr>
        <w:t>供应商</w:t>
      </w:r>
      <w:r>
        <w:rPr>
          <w:rFonts w:hint="eastAsia" w:ascii="宋体" w:hAnsi="宋体" w:eastAsia="宋体" w:cs="宋体"/>
          <w:bCs/>
          <w:color w:val="auto"/>
          <w:sz w:val="21"/>
          <w:szCs w:val="21"/>
          <w:highlight w:val="none"/>
        </w:rPr>
        <w:t>负责。</w:t>
      </w:r>
    </w:p>
    <w:p>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4.质量保证</w:t>
      </w:r>
    </w:p>
    <w:p>
      <w:pPr>
        <w:keepNext w:val="0"/>
        <w:keepLines w:val="0"/>
        <w:pageBreakBefore w:val="0"/>
        <w:widowControl w:val="0"/>
        <w:kinsoku/>
        <w:wordWrap/>
        <w:overflowPunct/>
        <w:topLinePunct w:val="0"/>
        <w:autoSpaceDE/>
        <w:autoSpaceDN/>
        <w:bidi w:val="0"/>
        <w:adjustRightInd/>
        <w:snapToGrid/>
        <w:spacing w:line="360" w:lineRule="auto"/>
        <w:ind w:firstLine="482"/>
        <w:contextualSpacing/>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4.1</w:t>
      </w:r>
      <w:r>
        <w:rPr>
          <w:rFonts w:hint="eastAsia" w:ascii="宋体" w:hAnsi="宋体" w:eastAsia="宋体" w:cs="宋体"/>
          <w:bCs/>
          <w:color w:val="auto"/>
          <w:sz w:val="21"/>
          <w:szCs w:val="21"/>
          <w:highlight w:val="none"/>
        </w:rPr>
        <w:t>所购食品须符合食品卫生条件，所购其他产品须符合国家相关标准。</w:t>
      </w:r>
    </w:p>
    <w:p>
      <w:pPr>
        <w:keepNext w:val="0"/>
        <w:keepLines w:val="0"/>
        <w:pageBreakBefore w:val="0"/>
        <w:widowControl w:val="0"/>
        <w:kinsoku/>
        <w:wordWrap/>
        <w:overflowPunct/>
        <w:topLinePunct w:val="0"/>
        <w:autoSpaceDE/>
        <w:autoSpaceDN/>
        <w:bidi w:val="0"/>
        <w:adjustRightInd/>
        <w:snapToGrid/>
        <w:spacing w:line="360" w:lineRule="auto"/>
        <w:ind w:firstLine="482"/>
        <w:contextualSpacing/>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4.2</w:t>
      </w:r>
      <w:r>
        <w:rPr>
          <w:rFonts w:hint="eastAsia" w:ascii="宋体" w:hAnsi="宋体" w:eastAsia="宋体" w:cs="宋体"/>
          <w:bCs/>
          <w:color w:val="auto"/>
          <w:sz w:val="21"/>
          <w:szCs w:val="21"/>
          <w:highlight w:val="none"/>
        </w:rPr>
        <w:t>供应商承诺所供货品剩余保质期时间均不得少于货品规定保质期的1/2。</w:t>
      </w:r>
    </w:p>
    <w:p>
      <w:pPr>
        <w:keepNext w:val="0"/>
        <w:keepLines w:val="0"/>
        <w:pageBreakBefore w:val="0"/>
        <w:widowControl w:val="0"/>
        <w:kinsoku/>
        <w:wordWrap/>
        <w:overflowPunct/>
        <w:topLinePunct w:val="0"/>
        <w:autoSpaceDE/>
        <w:autoSpaceDN/>
        <w:bidi w:val="0"/>
        <w:adjustRightInd/>
        <w:snapToGrid/>
        <w:spacing w:line="360" w:lineRule="auto"/>
        <w:ind w:firstLine="482"/>
        <w:contextualSpacing/>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4.3</w:t>
      </w:r>
      <w:r>
        <w:rPr>
          <w:rFonts w:hint="eastAsia" w:ascii="宋体" w:hAnsi="宋体" w:eastAsia="宋体" w:cs="宋体"/>
          <w:bCs/>
          <w:color w:val="auto"/>
          <w:sz w:val="21"/>
          <w:szCs w:val="21"/>
          <w:highlight w:val="none"/>
        </w:rPr>
        <w:t>对送货过程中出现的毁坏或霉变货品，供应商在接到采购人职工电话反映情况后立即安排退换。</w:t>
      </w:r>
    </w:p>
    <w:p>
      <w:pPr>
        <w:keepNext w:val="0"/>
        <w:keepLines w:val="0"/>
        <w:pageBreakBefore w:val="0"/>
        <w:widowControl w:val="0"/>
        <w:kinsoku/>
        <w:wordWrap/>
        <w:overflowPunct/>
        <w:topLinePunct w:val="0"/>
        <w:autoSpaceDE/>
        <w:autoSpaceDN/>
        <w:bidi w:val="0"/>
        <w:adjustRightInd/>
        <w:snapToGrid/>
        <w:spacing w:line="360" w:lineRule="auto"/>
        <w:ind w:firstLine="482"/>
        <w:contextualSpacing/>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4.4</w:t>
      </w:r>
      <w:r>
        <w:rPr>
          <w:rFonts w:hint="eastAsia" w:ascii="宋体" w:hAnsi="宋体" w:eastAsia="宋体" w:cs="宋体"/>
          <w:bCs/>
          <w:color w:val="auto"/>
          <w:sz w:val="21"/>
          <w:szCs w:val="21"/>
          <w:highlight w:val="none"/>
        </w:rPr>
        <w:t>对缺少货品，成交供应商在接到采购人电话反映情况后须48小时内负责补发到位。</w:t>
      </w:r>
    </w:p>
    <w:p>
      <w:pPr>
        <w:keepNext w:val="0"/>
        <w:keepLines w:val="0"/>
        <w:pageBreakBefore w:val="0"/>
        <w:widowControl w:val="0"/>
        <w:kinsoku/>
        <w:wordWrap/>
        <w:overflowPunct/>
        <w:topLinePunct w:val="0"/>
        <w:autoSpaceDE/>
        <w:autoSpaceDN/>
        <w:bidi w:val="0"/>
        <w:adjustRightInd/>
        <w:snapToGrid/>
        <w:spacing w:line="360" w:lineRule="auto"/>
        <w:ind w:firstLine="482"/>
        <w:contextualSpacing/>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lang w:val="en-US" w:eastAsia="zh-CN"/>
        </w:rPr>
        <w:t>4.5</w:t>
      </w:r>
      <w:r>
        <w:rPr>
          <w:rFonts w:hint="eastAsia" w:ascii="宋体" w:hAnsi="宋体" w:eastAsia="宋体" w:cs="宋体"/>
          <w:bCs/>
          <w:color w:val="auto"/>
          <w:sz w:val="21"/>
          <w:szCs w:val="21"/>
          <w:highlight w:val="none"/>
        </w:rPr>
        <w:t>产品为正品，采购人验收发现商品有假冒伪劣产品，视同违约，有权提前终止合同，并追究违约责任。如因供货产品质量问题引起质量安全事故，则由供应商全权承担。</w:t>
      </w:r>
    </w:p>
    <w:p>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eastAsia="宋体" w:cs="宋体"/>
          <w:b/>
          <w:bCs/>
          <w:i/>
          <w:color w:val="auto"/>
          <w:sz w:val="21"/>
          <w:szCs w:val="21"/>
          <w:highlight w:val="none"/>
        </w:rPr>
      </w:pPr>
      <w:r>
        <w:rPr>
          <w:rFonts w:hint="eastAsia" w:ascii="宋体" w:hAnsi="宋体" w:eastAsia="宋体" w:cs="宋体"/>
          <w:b/>
          <w:bCs/>
          <w:color w:val="auto"/>
          <w:sz w:val="21"/>
          <w:szCs w:val="21"/>
          <w:highlight w:val="none"/>
        </w:rPr>
        <w:t>5.保险</w:t>
      </w:r>
    </w:p>
    <w:p>
      <w:pPr>
        <w:keepNext w:val="0"/>
        <w:keepLines w:val="0"/>
        <w:pageBreakBefore w:val="0"/>
        <w:widowControl w:val="0"/>
        <w:kinsoku/>
        <w:wordWrap/>
        <w:overflowPunct/>
        <w:topLinePunct w:val="0"/>
        <w:autoSpaceDE/>
        <w:autoSpaceDN/>
        <w:bidi w:val="0"/>
        <w:adjustRightInd/>
        <w:snapToGrid/>
        <w:spacing w:line="360" w:lineRule="auto"/>
        <w:ind w:firstLine="482"/>
        <w:contextualSpacing/>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eastAsia="zh-CN"/>
        </w:rPr>
        <w:t>供应商</w:t>
      </w:r>
      <w:r>
        <w:rPr>
          <w:rFonts w:hint="eastAsia" w:ascii="宋体" w:hAnsi="宋体" w:eastAsia="宋体" w:cs="宋体"/>
          <w:bCs/>
          <w:color w:val="auto"/>
          <w:sz w:val="21"/>
          <w:szCs w:val="21"/>
          <w:highlight w:val="none"/>
        </w:rPr>
        <w:t>应承担相应货物的保险费。</w:t>
      </w:r>
    </w:p>
    <w:p>
      <w:pPr>
        <w:pStyle w:val="23"/>
        <w:keepNext w:val="0"/>
        <w:keepLines w:val="0"/>
        <w:pageBreakBefore w:val="0"/>
        <w:widowControl w:val="0"/>
        <w:kinsoku/>
        <w:wordWrap/>
        <w:overflowPunct/>
        <w:topLinePunct w:val="0"/>
        <w:autoSpaceDE/>
        <w:autoSpaceDN/>
        <w:bidi w:val="0"/>
        <w:adjustRightInd/>
        <w:snapToGrid/>
        <w:spacing w:line="360" w:lineRule="auto"/>
        <w:ind w:firstLine="0" w:firstLineChars="0"/>
        <w:contextualSpacing/>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三、采购要求</w:t>
      </w:r>
    </w:p>
    <w:p>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1.基本要求</w:t>
      </w:r>
    </w:p>
    <w:p>
      <w:pPr>
        <w:keepNext w:val="0"/>
        <w:keepLines w:val="0"/>
        <w:pageBreakBefore w:val="0"/>
        <w:widowControl w:val="0"/>
        <w:kinsoku/>
        <w:wordWrap/>
        <w:overflowPunct/>
        <w:topLinePunct w:val="0"/>
        <w:autoSpaceDE/>
        <w:autoSpaceDN/>
        <w:bidi w:val="0"/>
        <w:adjustRightInd/>
        <w:snapToGrid/>
        <w:spacing w:line="360" w:lineRule="auto"/>
        <w:ind w:firstLine="482"/>
        <w:contextualSpacing/>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1.1</w:t>
      </w:r>
      <w:r>
        <w:rPr>
          <w:rFonts w:hint="eastAsia" w:ascii="宋体" w:hAnsi="宋体" w:eastAsia="宋体" w:cs="宋体"/>
          <w:bCs/>
          <w:color w:val="auto"/>
          <w:sz w:val="21"/>
          <w:szCs w:val="21"/>
          <w:highlight w:val="none"/>
        </w:rPr>
        <w:t>组合方案：福利品以节日特色为主，粮油、副食品、干货、生活用品类组合。</w:t>
      </w:r>
      <w:r>
        <w:rPr>
          <w:rFonts w:hint="eastAsia" w:ascii="宋体" w:hAnsi="宋体" w:eastAsia="宋体" w:cs="宋体"/>
          <w:bCs/>
          <w:color w:val="auto"/>
          <w:sz w:val="21"/>
          <w:szCs w:val="21"/>
          <w:highlight w:val="none"/>
          <w:lang w:val="en-US" w:eastAsia="zh-CN"/>
        </w:rPr>
        <w:t>每套以6-8样组合为宜。</w:t>
      </w:r>
    </w:p>
    <w:p>
      <w:pPr>
        <w:keepNext w:val="0"/>
        <w:keepLines w:val="0"/>
        <w:pageBreakBefore w:val="0"/>
        <w:widowControl w:val="0"/>
        <w:kinsoku/>
        <w:wordWrap/>
        <w:overflowPunct/>
        <w:topLinePunct w:val="0"/>
        <w:autoSpaceDE/>
        <w:autoSpaceDN/>
        <w:bidi w:val="0"/>
        <w:adjustRightInd/>
        <w:snapToGrid/>
        <w:spacing w:line="360" w:lineRule="auto"/>
        <w:ind w:firstLine="482"/>
        <w:contextualSpacing/>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①大米应选用知名品牌特级大米、油类应选用非转基因物理压榨食用油。干货类必须符合国家相应食品类标准并有独立包装。其他食品应选用绿色有机的，严禁使用转基因的产品。</w:t>
      </w:r>
    </w:p>
    <w:p>
      <w:pPr>
        <w:keepNext w:val="0"/>
        <w:keepLines w:val="0"/>
        <w:pageBreakBefore w:val="0"/>
        <w:widowControl w:val="0"/>
        <w:kinsoku/>
        <w:wordWrap/>
        <w:overflowPunct/>
        <w:topLinePunct w:val="0"/>
        <w:autoSpaceDE/>
        <w:autoSpaceDN/>
        <w:bidi w:val="0"/>
        <w:adjustRightInd/>
        <w:snapToGrid/>
        <w:spacing w:line="360" w:lineRule="auto"/>
        <w:ind w:firstLine="482"/>
        <w:contextualSpacing/>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②其它类质量应符合相应的国家或行业食品安全、生活用品相关标准，添加剂的使用必须符合GB2760-2014标准，对食品的添加量严格控制在标准规定范围之内。</w:t>
      </w:r>
    </w:p>
    <w:p>
      <w:pPr>
        <w:keepNext w:val="0"/>
        <w:keepLines w:val="0"/>
        <w:pageBreakBefore w:val="0"/>
        <w:widowControl w:val="0"/>
        <w:kinsoku/>
        <w:wordWrap/>
        <w:overflowPunct/>
        <w:topLinePunct w:val="0"/>
        <w:autoSpaceDE/>
        <w:autoSpaceDN/>
        <w:bidi w:val="0"/>
        <w:adjustRightInd/>
        <w:snapToGrid/>
        <w:spacing w:line="360" w:lineRule="auto"/>
        <w:ind w:firstLine="482"/>
        <w:contextualSpacing/>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★1.2须提供三套组合方案图文清单，</w:t>
      </w:r>
      <w:r>
        <w:rPr>
          <w:rFonts w:hint="eastAsia" w:ascii="宋体" w:hAnsi="宋体" w:eastAsia="宋体" w:cs="宋体"/>
          <w:bCs/>
          <w:color w:val="auto"/>
          <w:sz w:val="21"/>
          <w:szCs w:val="21"/>
          <w:highlight w:val="none"/>
        </w:rPr>
        <w:t>方案中的实物均须为大众品牌（大型商超在售产品，如大润发、麦德龙、山姆等），确保市场可询。价格必须切合市场行情，服务期内，采购人有权随机抽取进行市场调查，如发现报价明显高于市场零售价，将取消其成交资格。</w:t>
      </w:r>
    </w:p>
    <w:p>
      <w:pPr>
        <w:keepNext w:val="0"/>
        <w:keepLines w:val="0"/>
        <w:pageBreakBefore w:val="0"/>
        <w:widowControl w:val="0"/>
        <w:kinsoku/>
        <w:wordWrap/>
        <w:overflowPunct/>
        <w:topLinePunct w:val="0"/>
        <w:autoSpaceDE/>
        <w:autoSpaceDN/>
        <w:bidi w:val="0"/>
        <w:adjustRightInd/>
        <w:snapToGrid/>
        <w:spacing w:line="360" w:lineRule="auto"/>
        <w:ind w:firstLine="482"/>
        <w:contextualSpacing/>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★1.3供应商提供的福利品支持全国</w:t>
      </w:r>
      <w:r>
        <w:rPr>
          <w:rFonts w:hint="eastAsia" w:ascii="宋体" w:hAnsi="宋体" w:cs="宋体"/>
          <w:bCs/>
          <w:color w:val="auto"/>
          <w:sz w:val="21"/>
          <w:szCs w:val="21"/>
          <w:highlight w:val="none"/>
          <w:lang w:val="en-US" w:eastAsia="zh-CN"/>
        </w:rPr>
        <w:t>免费</w:t>
      </w:r>
      <w:r>
        <w:rPr>
          <w:rFonts w:hint="eastAsia" w:ascii="宋体" w:hAnsi="宋体" w:eastAsia="宋体" w:cs="宋体"/>
          <w:bCs/>
          <w:color w:val="auto"/>
          <w:sz w:val="21"/>
          <w:szCs w:val="21"/>
          <w:highlight w:val="none"/>
          <w:lang w:val="en-US" w:eastAsia="zh-CN"/>
        </w:rPr>
        <w:t>包邮，</w:t>
      </w:r>
      <w:r>
        <w:rPr>
          <w:rFonts w:hint="eastAsia" w:ascii="宋体" w:hAnsi="宋体" w:cs="宋体"/>
          <w:bCs/>
          <w:color w:val="auto"/>
          <w:sz w:val="21"/>
          <w:szCs w:val="21"/>
          <w:highlight w:val="none"/>
          <w:lang w:val="en-US" w:eastAsia="zh-CN"/>
        </w:rPr>
        <w:t>即</w:t>
      </w:r>
      <w:r>
        <w:rPr>
          <w:rFonts w:hint="eastAsia" w:ascii="宋体" w:hAnsi="宋体" w:eastAsia="宋体" w:cs="宋体"/>
          <w:bCs/>
          <w:color w:val="auto"/>
          <w:sz w:val="21"/>
          <w:szCs w:val="21"/>
          <w:highlight w:val="none"/>
          <w:lang w:val="en-US" w:eastAsia="zh-CN"/>
        </w:rPr>
        <w:t>对于</w:t>
      </w:r>
      <w:r>
        <w:rPr>
          <w:rFonts w:hint="eastAsia" w:ascii="宋体" w:hAnsi="宋体" w:eastAsia="宋体" w:cs="宋体"/>
          <w:bCs/>
          <w:color w:val="auto"/>
          <w:sz w:val="21"/>
          <w:szCs w:val="21"/>
          <w:highlight w:val="none"/>
        </w:rPr>
        <w:t>采购人职工</w:t>
      </w:r>
      <w:r>
        <w:rPr>
          <w:rFonts w:hint="eastAsia" w:ascii="宋体" w:hAnsi="宋体" w:eastAsia="宋体" w:cs="宋体"/>
          <w:bCs/>
          <w:color w:val="auto"/>
          <w:sz w:val="21"/>
          <w:szCs w:val="21"/>
          <w:highlight w:val="none"/>
          <w:lang w:val="en-US" w:eastAsia="zh-CN"/>
        </w:rPr>
        <w:t>提出的异地提货或快递配送异地的要求，供应商须提供全国范围内</w:t>
      </w:r>
      <w:r>
        <w:rPr>
          <w:rFonts w:hint="eastAsia" w:ascii="宋体" w:hAnsi="宋体" w:cs="宋体"/>
          <w:bCs/>
          <w:color w:val="auto"/>
          <w:sz w:val="21"/>
          <w:szCs w:val="21"/>
          <w:highlight w:val="none"/>
          <w:lang w:val="en-US" w:eastAsia="zh-CN"/>
        </w:rPr>
        <w:t>免费的</w:t>
      </w:r>
      <w:r>
        <w:rPr>
          <w:rFonts w:hint="eastAsia" w:ascii="宋体" w:hAnsi="宋体" w:eastAsia="宋体" w:cs="宋体"/>
          <w:bCs/>
          <w:color w:val="auto"/>
          <w:sz w:val="21"/>
          <w:szCs w:val="21"/>
          <w:highlight w:val="none"/>
          <w:lang w:val="en-US" w:eastAsia="zh-CN"/>
        </w:rPr>
        <w:t>快递配送的配套服务。供应商提供的全部福利品均应按国家或专业标准保护措施进行包装，该包装应适应于远距离运输、防潮、防震、防漏和防野蛮装卸等，以确保福利品安全无损运抵指定地点。因快递配送导致的福利品丢失、缺件、变质或损毁的，由供应商负责补发。</w:t>
      </w:r>
    </w:p>
    <w:p>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eastAsia="宋体" w:cs="宋体"/>
          <w:b/>
          <w:bCs/>
          <w:i/>
          <w:iCs/>
          <w:color w:val="auto"/>
          <w:sz w:val="21"/>
          <w:szCs w:val="21"/>
          <w:highlight w:val="none"/>
        </w:rPr>
      </w:pPr>
      <w:r>
        <w:rPr>
          <w:rFonts w:hint="eastAsia" w:ascii="宋体" w:hAnsi="宋体" w:eastAsia="宋体" w:cs="宋体"/>
          <w:b/>
          <w:bCs/>
          <w:color w:val="auto"/>
          <w:sz w:val="21"/>
          <w:szCs w:val="21"/>
          <w:highlight w:val="none"/>
        </w:rPr>
        <w:t>2.验收标准</w:t>
      </w:r>
    </w:p>
    <w:p>
      <w:pPr>
        <w:keepNext w:val="0"/>
        <w:keepLines w:val="0"/>
        <w:pageBreakBefore w:val="0"/>
        <w:widowControl w:val="0"/>
        <w:kinsoku/>
        <w:wordWrap/>
        <w:overflowPunct/>
        <w:topLinePunct w:val="0"/>
        <w:autoSpaceDE/>
        <w:autoSpaceDN/>
        <w:bidi w:val="0"/>
        <w:adjustRightInd/>
        <w:snapToGrid/>
        <w:spacing w:line="360" w:lineRule="auto"/>
        <w:ind w:firstLine="482"/>
        <w:contextualSpacing/>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.1</w:t>
      </w:r>
      <w:r>
        <w:rPr>
          <w:rFonts w:hint="eastAsia" w:ascii="宋体" w:hAnsi="宋体" w:eastAsia="宋体" w:cs="宋体"/>
          <w:bCs/>
          <w:color w:val="auto"/>
          <w:sz w:val="21"/>
          <w:szCs w:val="21"/>
          <w:highlight w:val="none"/>
        </w:rPr>
        <w:t>由采购人收货时进行现场检验。</w:t>
      </w:r>
    </w:p>
    <w:p>
      <w:pPr>
        <w:keepNext w:val="0"/>
        <w:keepLines w:val="0"/>
        <w:pageBreakBefore w:val="0"/>
        <w:widowControl w:val="0"/>
        <w:kinsoku/>
        <w:wordWrap/>
        <w:overflowPunct/>
        <w:topLinePunct w:val="0"/>
        <w:autoSpaceDE/>
        <w:autoSpaceDN/>
        <w:bidi w:val="0"/>
        <w:adjustRightInd/>
        <w:snapToGrid/>
        <w:spacing w:line="360" w:lineRule="auto"/>
        <w:ind w:firstLine="482"/>
        <w:contextualSpacing/>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.2</w:t>
      </w:r>
      <w:r>
        <w:rPr>
          <w:rFonts w:hint="eastAsia" w:ascii="宋体" w:hAnsi="宋体" w:eastAsia="宋体" w:cs="宋体"/>
          <w:bCs/>
          <w:color w:val="auto"/>
          <w:sz w:val="21"/>
          <w:szCs w:val="21"/>
          <w:highlight w:val="none"/>
        </w:rPr>
        <w:t>对送货过程中出现的毁坏或霉变货品，供应商在接到采购人电话反映情况后立即安排退换。</w:t>
      </w:r>
    </w:p>
    <w:p>
      <w:pPr>
        <w:keepNext w:val="0"/>
        <w:keepLines w:val="0"/>
        <w:pageBreakBefore w:val="0"/>
        <w:widowControl w:val="0"/>
        <w:kinsoku/>
        <w:wordWrap/>
        <w:overflowPunct/>
        <w:topLinePunct w:val="0"/>
        <w:autoSpaceDE/>
        <w:autoSpaceDN/>
        <w:bidi w:val="0"/>
        <w:adjustRightInd/>
        <w:snapToGrid/>
        <w:spacing w:line="360" w:lineRule="auto"/>
        <w:ind w:firstLine="482"/>
        <w:contextualSpacing/>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.3对缺少货品，成交供应商在接到采购人电话反映情况后须48小时内负责补发到位。</w:t>
      </w:r>
    </w:p>
    <w:p>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3.报价方式</w:t>
      </w:r>
    </w:p>
    <w:p>
      <w:pPr>
        <w:keepNext w:val="0"/>
        <w:keepLines w:val="0"/>
        <w:pageBreakBefore w:val="0"/>
        <w:widowControl w:val="0"/>
        <w:kinsoku/>
        <w:wordWrap/>
        <w:overflowPunct/>
        <w:topLinePunct w:val="0"/>
        <w:autoSpaceDE/>
        <w:autoSpaceDN/>
        <w:bidi w:val="0"/>
        <w:adjustRightInd/>
        <w:snapToGrid/>
        <w:spacing w:line="360" w:lineRule="auto"/>
        <w:ind w:firstLine="482"/>
        <w:contextualSpacing/>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3.1本项目实行固定综合上浮率，供应商响应时需按上浮比例的形式报价。所购</w:t>
      </w:r>
      <w:r>
        <w:rPr>
          <w:rFonts w:hint="eastAsia" w:ascii="宋体" w:hAnsi="宋体" w:eastAsia="宋体" w:cs="宋体"/>
          <w:bCs/>
          <w:color w:val="auto"/>
          <w:sz w:val="21"/>
          <w:szCs w:val="21"/>
          <w:highlight w:val="none"/>
          <w:lang w:eastAsia="zh-CN"/>
        </w:rPr>
        <w:t>端午节</w:t>
      </w:r>
      <w:r>
        <w:rPr>
          <w:rFonts w:hint="eastAsia" w:ascii="宋体" w:hAnsi="宋体" w:eastAsia="宋体" w:cs="宋体"/>
          <w:color w:val="auto"/>
          <w:sz w:val="21"/>
          <w:szCs w:val="21"/>
          <w:highlight w:val="none"/>
          <w:lang w:val="en-US" w:eastAsia="zh-CN"/>
        </w:rPr>
        <w:t>福利按500元/人进行结算。</w:t>
      </w:r>
    </w:p>
    <w:p>
      <w:pPr>
        <w:keepNext w:val="0"/>
        <w:keepLines w:val="0"/>
        <w:pageBreakBefore w:val="0"/>
        <w:widowControl w:val="0"/>
        <w:kinsoku/>
        <w:wordWrap/>
        <w:overflowPunct/>
        <w:topLinePunct w:val="0"/>
        <w:autoSpaceDE/>
        <w:autoSpaceDN/>
        <w:bidi w:val="0"/>
        <w:adjustRightInd/>
        <w:snapToGrid/>
        <w:spacing w:line="360" w:lineRule="auto"/>
        <w:ind w:firstLine="482"/>
        <w:contextualSpacing/>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例：上浮比例为10%，则</w:t>
      </w:r>
      <w:r>
        <w:rPr>
          <w:rFonts w:hint="eastAsia" w:ascii="宋体" w:hAnsi="宋体" w:eastAsia="宋体" w:cs="宋体"/>
          <w:b/>
          <w:bCs w:val="0"/>
          <w:color w:val="auto"/>
          <w:sz w:val="21"/>
          <w:szCs w:val="21"/>
          <w:highlight w:val="none"/>
          <w:lang w:eastAsia="zh-CN"/>
        </w:rPr>
        <w:t>端午节</w:t>
      </w:r>
      <w:r>
        <w:rPr>
          <w:rFonts w:hint="eastAsia" w:ascii="宋体" w:hAnsi="宋体" w:eastAsia="宋体" w:cs="宋体"/>
          <w:b/>
          <w:bCs/>
          <w:color w:val="auto"/>
          <w:sz w:val="21"/>
          <w:szCs w:val="21"/>
          <w:highlight w:val="none"/>
          <w:lang w:val="en-US" w:eastAsia="zh-CN"/>
        </w:rPr>
        <w:t>福利发放标准为550元/人[即500×（1+10%）=550元]，但结算价仍为500元/人。</w:t>
      </w:r>
    </w:p>
    <w:p>
      <w:pPr>
        <w:keepNext w:val="0"/>
        <w:keepLines w:val="0"/>
        <w:pageBreakBefore w:val="0"/>
        <w:widowControl w:val="0"/>
        <w:kinsoku/>
        <w:wordWrap/>
        <w:overflowPunct/>
        <w:topLinePunct w:val="0"/>
        <w:autoSpaceDE/>
        <w:autoSpaceDN/>
        <w:bidi w:val="0"/>
        <w:adjustRightInd/>
        <w:snapToGrid/>
        <w:spacing w:line="360" w:lineRule="auto"/>
        <w:ind w:firstLine="482"/>
        <w:contextualSpacing/>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3.2谈判报价包括谈判文件所确定的采购范围相应货物和服务的供货、包装、物流运输、保险、管理、劳务、验收、利润、风险、税金及政策性文件规定等各项应有费用，以及为完成该项货物或者服务项目所涉及到的一切相关费用，采购人不再支付其他任何费用。</w:t>
      </w:r>
    </w:p>
    <w:p>
      <w:pPr>
        <w:keepNext w:val="0"/>
        <w:keepLines w:val="0"/>
        <w:pageBreakBefore w:val="0"/>
        <w:widowControl w:val="0"/>
        <w:kinsoku/>
        <w:wordWrap/>
        <w:overflowPunct/>
        <w:topLinePunct w:val="0"/>
        <w:autoSpaceDE/>
        <w:autoSpaceDN/>
        <w:bidi w:val="0"/>
        <w:adjustRightInd/>
        <w:snapToGrid/>
        <w:spacing w:line="360" w:lineRule="auto"/>
        <w:ind w:firstLine="482"/>
        <w:contextualSpacing/>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3.3</w:t>
      </w:r>
      <w:r>
        <w:rPr>
          <w:rFonts w:hint="eastAsia" w:ascii="宋体" w:hAnsi="宋体" w:eastAsia="宋体" w:cs="宋体"/>
          <w:bCs/>
          <w:color w:val="auto"/>
          <w:sz w:val="21"/>
          <w:szCs w:val="21"/>
          <w:highlight w:val="none"/>
          <w:lang w:eastAsia="zh-CN"/>
        </w:rPr>
        <w:t>端午节</w:t>
      </w:r>
      <w:r>
        <w:rPr>
          <w:rFonts w:hint="eastAsia" w:ascii="宋体" w:hAnsi="宋体" w:eastAsia="宋体" w:cs="宋体"/>
          <w:color w:val="auto"/>
          <w:sz w:val="21"/>
          <w:szCs w:val="21"/>
          <w:highlight w:val="none"/>
          <w:lang w:val="en-US" w:eastAsia="zh-CN"/>
        </w:rPr>
        <w:t>的货品需送至采购人指定地点（卸货、运输等费用包含在报价内，采购人不另外支付）或发放提货凭证。</w:t>
      </w:r>
    </w:p>
    <w:p>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4</w:t>
      </w:r>
      <w:r>
        <w:rPr>
          <w:rFonts w:hint="eastAsia" w:ascii="宋体" w:hAnsi="宋体" w:eastAsia="宋体" w:cs="宋体"/>
          <w:b/>
          <w:bCs/>
          <w:color w:val="auto"/>
          <w:sz w:val="21"/>
          <w:szCs w:val="21"/>
          <w:highlight w:val="none"/>
        </w:rPr>
        <w:t>.其他要求</w:t>
      </w:r>
    </w:p>
    <w:p>
      <w:pPr>
        <w:pStyle w:val="23"/>
        <w:keepNext w:val="0"/>
        <w:keepLines w:val="0"/>
        <w:pageBreakBefore w:val="0"/>
        <w:widowControl w:val="0"/>
        <w:kinsoku/>
        <w:wordWrap/>
        <w:overflowPunct/>
        <w:topLinePunct w:val="0"/>
        <w:autoSpaceDE/>
        <w:autoSpaceDN/>
        <w:bidi w:val="0"/>
        <w:adjustRightInd/>
        <w:snapToGrid/>
        <w:spacing w:line="360" w:lineRule="auto"/>
        <w:contextualSpacing/>
        <w:jc w:val="left"/>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按照《政府采购促进中小企业发展管理办法》（财库〔2020〕46号）的相关要求，采购人应当面向中小企业预留采购份额，本项目未设置预留份额情形属于：按照本办法规定预留采购份额无法确保充分供应、 充分竞争，或者存在可能影响政府采购目标实现的情形。</w:t>
      </w:r>
    </w:p>
    <w:p>
      <w:pPr>
        <w:jc w:val="center"/>
        <w:rPr>
          <w:rFonts w:hint="eastAsia" w:ascii="宋体" w:hAnsi="宋体" w:eastAsia="宋体" w:cs="宋体"/>
          <w:b/>
          <w:color w:val="auto"/>
          <w:sz w:val="36"/>
          <w:szCs w:val="36"/>
          <w:highlight w:val="none"/>
        </w:rPr>
      </w:pPr>
    </w:p>
    <w:p>
      <w:pPr>
        <w:pStyle w:val="2"/>
        <w:rPr>
          <w:rFonts w:hint="eastAsia" w:ascii="宋体" w:hAnsi="宋体" w:eastAsia="宋体" w:cs="宋体"/>
          <w:b/>
          <w:color w:val="auto"/>
          <w:sz w:val="36"/>
          <w:szCs w:val="36"/>
          <w:highlight w:val="none"/>
        </w:rPr>
      </w:pPr>
    </w:p>
    <w:p>
      <w:pPr>
        <w:rPr>
          <w:rFonts w:hint="eastAsia" w:ascii="宋体" w:hAnsi="宋体" w:eastAsia="宋体" w:cs="宋体"/>
          <w:b/>
          <w:color w:val="auto"/>
          <w:sz w:val="36"/>
          <w:szCs w:val="36"/>
          <w:highlight w:val="none"/>
        </w:rPr>
      </w:pPr>
    </w:p>
    <w:p>
      <w:pPr>
        <w:pStyle w:val="2"/>
        <w:rPr>
          <w:rFonts w:hint="eastAsia" w:ascii="宋体" w:hAnsi="宋体" w:eastAsia="宋体" w:cs="宋体"/>
          <w:b/>
          <w:color w:val="auto"/>
          <w:sz w:val="36"/>
          <w:szCs w:val="36"/>
          <w:highlight w:val="none"/>
        </w:rPr>
      </w:pPr>
    </w:p>
    <w:p>
      <w:pPr>
        <w:rPr>
          <w:rFonts w:hint="eastAsia" w:ascii="宋体" w:hAnsi="宋体" w:eastAsia="宋体" w:cs="宋体"/>
          <w:b/>
          <w:color w:val="auto"/>
          <w:sz w:val="36"/>
          <w:szCs w:val="36"/>
          <w:highlight w:val="none"/>
        </w:rPr>
      </w:pPr>
    </w:p>
    <w:p>
      <w:pPr>
        <w:pStyle w:val="2"/>
        <w:rPr>
          <w:rFonts w:hint="eastAsia" w:ascii="宋体" w:hAnsi="宋体" w:eastAsia="宋体" w:cs="宋体"/>
          <w:b/>
          <w:color w:val="auto"/>
          <w:sz w:val="36"/>
          <w:szCs w:val="36"/>
          <w:highlight w:val="none"/>
        </w:rPr>
      </w:pPr>
    </w:p>
    <w:p>
      <w:pPr>
        <w:rPr>
          <w:rFonts w:hint="eastAsia" w:ascii="宋体" w:hAnsi="宋体" w:eastAsia="宋体" w:cs="宋体"/>
          <w:b/>
          <w:color w:val="auto"/>
          <w:sz w:val="36"/>
          <w:szCs w:val="36"/>
          <w:highlight w:val="none"/>
        </w:rPr>
      </w:pPr>
    </w:p>
    <w:p>
      <w:pPr>
        <w:pStyle w:val="2"/>
        <w:rPr>
          <w:rFonts w:hint="eastAsia" w:ascii="宋体" w:hAnsi="宋体" w:eastAsia="宋体" w:cs="宋体"/>
          <w:b/>
          <w:color w:val="auto"/>
          <w:sz w:val="36"/>
          <w:szCs w:val="36"/>
          <w:highlight w:val="none"/>
        </w:rPr>
      </w:pPr>
    </w:p>
    <w:p>
      <w:pPr>
        <w:rPr>
          <w:rFonts w:hint="eastAsia" w:ascii="宋体" w:hAnsi="宋体" w:eastAsia="宋体" w:cs="宋体"/>
          <w:b/>
          <w:color w:val="auto"/>
          <w:sz w:val="36"/>
          <w:szCs w:val="36"/>
          <w:highlight w:val="none"/>
        </w:rPr>
      </w:pPr>
    </w:p>
    <w:p>
      <w:pPr>
        <w:pStyle w:val="2"/>
        <w:rPr>
          <w:rFonts w:hint="eastAsia" w:ascii="宋体" w:hAnsi="宋体" w:eastAsia="宋体" w:cs="宋体"/>
          <w:b/>
          <w:color w:val="auto"/>
          <w:sz w:val="36"/>
          <w:szCs w:val="36"/>
          <w:highlight w:val="none"/>
        </w:rPr>
      </w:pPr>
    </w:p>
    <w:p>
      <w:pPr>
        <w:rPr>
          <w:rFonts w:hint="eastAsia" w:ascii="宋体" w:hAnsi="宋体" w:eastAsia="宋体" w:cs="宋体"/>
          <w:b/>
          <w:color w:val="auto"/>
          <w:sz w:val="36"/>
          <w:szCs w:val="36"/>
          <w:highlight w:val="none"/>
        </w:rPr>
      </w:pPr>
    </w:p>
    <w:p>
      <w:pPr>
        <w:pStyle w:val="2"/>
        <w:rPr>
          <w:rFonts w:hint="eastAsia" w:ascii="宋体" w:hAnsi="宋体" w:eastAsia="宋体" w:cs="宋体"/>
          <w:b/>
          <w:color w:val="auto"/>
          <w:sz w:val="36"/>
          <w:szCs w:val="36"/>
          <w:highlight w:val="none"/>
        </w:rPr>
      </w:pPr>
    </w:p>
    <w:p>
      <w:pPr>
        <w:rPr>
          <w:rFonts w:hint="eastAsia" w:ascii="宋体" w:hAnsi="宋体" w:eastAsia="宋体" w:cs="宋体"/>
          <w:b/>
          <w:color w:val="auto"/>
          <w:sz w:val="36"/>
          <w:szCs w:val="36"/>
          <w:highlight w:val="none"/>
        </w:rPr>
      </w:pPr>
    </w:p>
    <w:p>
      <w:pPr>
        <w:pStyle w:val="2"/>
        <w:rPr>
          <w:rFonts w:hint="eastAsia" w:ascii="宋体" w:hAnsi="宋体" w:eastAsia="宋体" w:cs="宋体"/>
          <w:b/>
          <w:color w:val="auto"/>
          <w:sz w:val="36"/>
          <w:szCs w:val="36"/>
          <w:highlight w:val="none"/>
        </w:rPr>
      </w:pPr>
    </w:p>
    <w:p>
      <w:pPr>
        <w:rPr>
          <w:rFonts w:hint="eastAsia" w:ascii="宋体" w:hAnsi="宋体" w:eastAsia="宋体" w:cs="宋体"/>
          <w:b/>
          <w:color w:val="auto"/>
          <w:sz w:val="36"/>
          <w:szCs w:val="36"/>
          <w:highlight w:val="none"/>
        </w:rPr>
      </w:pPr>
    </w:p>
    <w:p>
      <w:pPr>
        <w:pStyle w:val="2"/>
        <w:rPr>
          <w:rFonts w:hint="eastAsia"/>
          <w:color w:val="auto"/>
          <w:highlight w:val="none"/>
        </w:rPr>
      </w:pPr>
    </w:p>
    <w:p>
      <w:pPr>
        <w:jc w:val="center"/>
        <w:outlineLvl w:val="0"/>
        <w:rPr>
          <w:rFonts w:ascii="宋体" w:hAnsi="宋体" w:cs="宋体"/>
          <w:b/>
          <w:color w:val="auto"/>
          <w:sz w:val="36"/>
          <w:szCs w:val="36"/>
          <w:highlight w:val="none"/>
        </w:rPr>
      </w:pPr>
      <w:bookmarkStart w:id="5" w:name="_Toc23311"/>
      <w:r>
        <w:rPr>
          <w:rFonts w:hint="eastAsia" w:ascii="宋体" w:hAnsi="宋体" w:cs="宋体"/>
          <w:b/>
          <w:color w:val="auto"/>
          <w:sz w:val="36"/>
          <w:szCs w:val="36"/>
          <w:highlight w:val="none"/>
        </w:rPr>
        <w:t>第</w:t>
      </w:r>
      <w:r>
        <w:rPr>
          <w:rFonts w:hint="eastAsia" w:ascii="宋体" w:hAnsi="宋体" w:cs="宋体"/>
          <w:b/>
          <w:color w:val="auto"/>
          <w:sz w:val="36"/>
          <w:szCs w:val="36"/>
          <w:highlight w:val="none"/>
          <w:lang w:val="en-US" w:eastAsia="zh-CN"/>
        </w:rPr>
        <w:t>五</w:t>
      </w:r>
      <w:r>
        <w:rPr>
          <w:rFonts w:hint="eastAsia" w:ascii="宋体" w:hAnsi="宋体" w:cs="宋体"/>
          <w:b/>
          <w:color w:val="auto"/>
          <w:sz w:val="36"/>
          <w:szCs w:val="36"/>
          <w:highlight w:val="none"/>
        </w:rPr>
        <w:t xml:space="preserve">章 </w:t>
      </w:r>
      <w:r>
        <w:rPr>
          <w:rFonts w:hint="eastAsia" w:ascii="宋体" w:hAnsi="宋体" w:cs="宋体"/>
          <w:b/>
          <w:color w:val="auto"/>
          <w:sz w:val="36"/>
          <w:szCs w:val="36"/>
          <w:highlight w:val="none"/>
          <w:lang w:val="en-US" w:eastAsia="zh-CN"/>
        </w:rPr>
        <w:t xml:space="preserve">  </w:t>
      </w:r>
      <w:r>
        <w:rPr>
          <w:rFonts w:hint="eastAsia" w:ascii="宋体" w:hAnsi="宋体" w:cs="宋体"/>
          <w:b/>
          <w:color w:val="auto"/>
          <w:sz w:val="36"/>
          <w:szCs w:val="36"/>
          <w:highlight w:val="none"/>
        </w:rPr>
        <w:t>合同草案条款</w:t>
      </w:r>
      <w:bookmarkEnd w:id="5"/>
    </w:p>
    <w:p>
      <w:pPr>
        <w:pStyle w:val="12"/>
        <w:keepNext w:val="0"/>
        <w:keepLines w:val="0"/>
        <w:pageBreakBefore w:val="0"/>
        <w:widowControl w:val="0"/>
        <w:kinsoku/>
        <w:wordWrap/>
        <w:topLinePunct w:val="0"/>
        <w:bidi w:val="0"/>
        <w:spacing w:line="440" w:lineRule="exact"/>
        <w:textAlignment w:val="auto"/>
        <w:rPr>
          <w:rFonts w:hint="default" w:hAnsi="宋体" w:cs="宋体"/>
          <w:color w:val="auto"/>
          <w:szCs w:val="21"/>
          <w:highlight w:val="none"/>
          <w:u w:val="single"/>
        </w:rPr>
      </w:pPr>
      <w:r>
        <w:rPr>
          <w:rFonts w:hAnsi="宋体" w:cs="宋体"/>
          <w:b/>
          <w:color w:val="auto"/>
          <w:szCs w:val="21"/>
          <w:highlight w:val="none"/>
        </w:rPr>
        <w:t xml:space="preserve">采购方（甲方）: </w:t>
      </w:r>
      <w:r>
        <w:rPr>
          <w:rFonts w:hAnsi="宋体" w:cs="宋体"/>
          <w:b/>
          <w:color w:val="auto"/>
          <w:szCs w:val="21"/>
          <w:highlight w:val="none"/>
          <w:u w:val="single"/>
        </w:rPr>
        <w:t xml:space="preserve">                      </w:t>
      </w:r>
      <w:r>
        <w:rPr>
          <w:rFonts w:hAnsi="宋体" w:cs="宋体"/>
          <w:b/>
          <w:color w:val="auto"/>
          <w:szCs w:val="21"/>
          <w:highlight w:val="none"/>
        </w:rPr>
        <w:t xml:space="preserve">            签约时间：</w:t>
      </w:r>
      <w:r>
        <w:rPr>
          <w:rFonts w:hAnsi="宋体" w:cs="宋体"/>
          <w:b/>
          <w:color w:val="auto"/>
          <w:szCs w:val="21"/>
          <w:highlight w:val="none"/>
          <w:u w:val="single"/>
        </w:rPr>
        <w:t xml:space="preserve">            </w:t>
      </w:r>
    </w:p>
    <w:p>
      <w:pPr>
        <w:pStyle w:val="12"/>
        <w:keepNext w:val="0"/>
        <w:keepLines w:val="0"/>
        <w:pageBreakBefore w:val="0"/>
        <w:widowControl w:val="0"/>
        <w:kinsoku/>
        <w:wordWrap/>
        <w:topLinePunct w:val="0"/>
        <w:bidi w:val="0"/>
        <w:spacing w:line="440" w:lineRule="exact"/>
        <w:textAlignment w:val="auto"/>
        <w:rPr>
          <w:rFonts w:hint="default" w:hAnsi="宋体" w:cs="宋体"/>
          <w:color w:val="auto"/>
          <w:szCs w:val="21"/>
          <w:highlight w:val="none"/>
          <w:u w:val="single"/>
        </w:rPr>
      </w:pPr>
      <w:r>
        <w:rPr>
          <w:rFonts w:hAnsi="宋体" w:cs="宋体"/>
          <w:b/>
          <w:color w:val="auto"/>
          <w:szCs w:val="21"/>
          <w:highlight w:val="none"/>
        </w:rPr>
        <w:t xml:space="preserve">供货方（乙方）: </w:t>
      </w:r>
      <w:r>
        <w:rPr>
          <w:rFonts w:hAnsi="宋体" w:cs="宋体"/>
          <w:b/>
          <w:color w:val="auto"/>
          <w:szCs w:val="21"/>
          <w:highlight w:val="none"/>
          <w:u w:val="single"/>
        </w:rPr>
        <w:t xml:space="preserve">                      </w:t>
      </w:r>
      <w:r>
        <w:rPr>
          <w:rFonts w:hAnsi="宋体" w:cs="宋体"/>
          <w:b/>
          <w:color w:val="auto"/>
          <w:szCs w:val="21"/>
          <w:highlight w:val="none"/>
        </w:rPr>
        <w:t xml:space="preserve">            签约地点：</w:t>
      </w:r>
      <w:r>
        <w:rPr>
          <w:rFonts w:hAnsi="宋体" w:cs="宋体"/>
          <w:b/>
          <w:color w:val="auto"/>
          <w:szCs w:val="21"/>
          <w:highlight w:val="none"/>
          <w:u w:val="single"/>
        </w:rPr>
        <w:t xml:space="preserve">            </w:t>
      </w:r>
    </w:p>
    <w:p>
      <w:pPr>
        <w:pStyle w:val="4"/>
        <w:keepNext w:val="0"/>
        <w:keepLines w:val="0"/>
        <w:pageBreakBefore w:val="0"/>
        <w:widowControl w:val="0"/>
        <w:kinsoku/>
        <w:wordWrap/>
        <w:topLinePunct w:val="0"/>
        <w:bidi w:val="0"/>
        <w:spacing w:line="440" w:lineRule="exact"/>
        <w:ind w:firstLine="0"/>
        <w:textAlignment w:val="auto"/>
        <w:rPr>
          <w:rFonts w:hAnsi="宋体" w:cs="宋体"/>
          <w:b/>
          <w:color w:val="auto"/>
          <w:sz w:val="21"/>
          <w:szCs w:val="21"/>
          <w:highlight w:val="none"/>
          <w:u w:val="single"/>
        </w:rPr>
      </w:pPr>
      <w:r>
        <w:rPr>
          <w:rFonts w:hint="eastAsia" w:hAnsi="宋体" w:cs="宋体"/>
          <w:b/>
          <w:color w:val="auto"/>
          <w:sz w:val="21"/>
          <w:szCs w:val="21"/>
          <w:highlight w:val="none"/>
        </w:rPr>
        <w:t>项目编号：</w:t>
      </w:r>
      <w:r>
        <w:rPr>
          <w:rFonts w:hint="eastAsia" w:hAnsi="宋体" w:cs="宋体"/>
          <w:b/>
          <w:color w:val="auto"/>
          <w:sz w:val="21"/>
          <w:szCs w:val="21"/>
          <w:highlight w:val="none"/>
          <w:u w:val="single"/>
        </w:rPr>
        <w:t xml:space="preserve">            </w:t>
      </w:r>
    </w:p>
    <w:p>
      <w:pPr>
        <w:pStyle w:val="12"/>
        <w:keepNext w:val="0"/>
        <w:keepLines w:val="0"/>
        <w:pageBreakBefore w:val="0"/>
        <w:widowControl w:val="0"/>
        <w:kinsoku/>
        <w:wordWrap/>
        <w:topLinePunct w:val="0"/>
        <w:bidi w:val="0"/>
        <w:adjustRightInd/>
        <w:snapToGrid/>
        <w:spacing w:line="360" w:lineRule="auto"/>
        <w:ind w:left="0" w:leftChars="0" w:firstLine="424" w:firstLineChars="202"/>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甲乙双方依据《中华人民共和国民法典》以及有关法律、法规的规定，经协商一致，订立本合同，以便共同遵守。</w:t>
      </w:r>
    </w:p>
    <w:p>
      <w:pPr>
        <w:pStyle w:val="12"/>
        <w:keepNext w:val="0"/>
        <w:keepLines w:val="0"/>
        <w:pageBreakBefore w:val="0"/>
        <w:widowControl w:val="0"/>
        <w:kinsoku/>
        <w:wordWrap/>
        <w:topLinePunct w:val="0"/>
        <w:bidi w:val="0"/>
        <w:adjustRightInd/>
        <w:snapToGrid/>
        <w:spacing w:line="360" w:lineRule="auto"/>
        <w:ind w:left="0" w:leftChars="0" w:firstLine="426" w:firstLineChars="202"/>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第一条 合同标的</w:t>
      </w:r>
    </w:p>
    <w:p>
      <w:pPr>
        <w:pStyle w:val="12"/>
        <w:keepNext w:val="0"/>
        <w:keepLines w:val="0"/>
        <w:pageBreakBefore w:val="0"/>
        <w:widowControl w:val="0"/>
        <w:kinsoku/>
        <w:wordWrap/>
        <w:topLinePunct w:val="0"/>
        <w:bidi w:val="0"/>
        <w:adjustRightInd/>
        <w:snapToGrid/>
        <w:spacing w:line="360" w:lineRule="auto"/>
        <w:ind w:left="0" w:leftChars="0" w:firstLine="424" w:firstLineChars="202"/>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1、合同名称：常州市新北区消防救援大队端午节福利采购项目</w:t>
      </w:r>
    </w:p>
    <w:p>
      <w:pPr>
        <w:keepNext w:val="0"/>
        <w:keepLines w:val="0"/>
        <w:pageBreakBefore w:val="0"/>
        <w:widowControl w:val="0"/>
        <w:kinsoku/>
        <w:wordWrap/>
        <w:topLinePunct w:val="0"/>
        <w:bidi w:val="0"/>
        <w:adjustRightInd/>
        <w:snapToGrid/>
        <w:spacing w:line="360" w:lineRule="auto"/>
        <w:ind w:left="0" w:leftChars="0" w:firstLine="420" w:firstLineChars="200"/>
        <w:jc w:val="left"/>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2、福利组合方案：福利品以节日特色为主，不同节日的粮油、副食品、干货、生活用品类组合。</w:t>
      </w:r>
      <w:r>
        <w:rPr>
          <w:rFonts w:hint="eastAsia" w:ascii="宋体" w:hAnsi="宋体" w:eastAsia="宋体" w:cs="宋体"/>
          <w:bCs/>
          <w:color w:val="auto"/>
          <w:sz w:val="21"/>
          <w:szCs w:val="21"/>
          <w:highlight w:val="none"/>
          <w:lang w:val="en-US" w:eastAsia="zh-CN"/>
        </w:rPr>
        <w:t>每套以6-8样组合为宜。</w:t>
      </w:r>
    </w:p>
    <w:p>
      <w:pPr>
        <w:keepNext w:val="0"/>
        <w:keepLines w:val="0"/>
        <w:pageBreakBefore w:val="0"/>
        <w:widowControl w:val="0"/>
        <w:kinsoku/>
        <w:wordWrap/>
        <w:topLinePunct w:val="0"/>
        <w:bidi w:val="0"/>
        <w:adjustRightInd/>
        <w:snapToGrid/>
        <w:spacing w:line="360" w:lineRule="auto"/>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①大米应选用知名品牌特级大米、油类应选用非转基因物理压榨食用油。干货类必须符合国家相应食品类标准并有独立包装。其他食品应选用绿色有机的，严禁使用转基因的产品。</w:t>
      </w:r>
    </w:p>
    <w:p>
      <w:pPr>
        <w:pStyle w:val="12"/>
        <w:keepNext w:val="0"/>
        <w:keepLines w:val="0"/>
        <w:pageBreakBefore w:val="0"/>
        <w:widowControl w:val="0"/>
        <w:kinsoku/>
        <w:wordWrap/>
        <w:topLinePunct w:val="0"/>
        <w:bidi w:val="0"/>
        <w:adjustRightInd/>
        <w:snapToGrid/>
        <w:spacing w:line="360" w:lineRule="auto"/>
        <w:ind w:left="0" w:leftChars="0" w:firstLine="424" w:firstLineChars="202"/>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sz w:val="21"/>
          <w:szCs w:val="21"/>
          <w:highlight w:val="none"/>
        </w:rPr>
        <w:t>②其它类质量应符合相应的国家或行业食品安全、生活用品相关标准，添加剂的使用必须符合GB2760-2014标准，对食品的添加量严格控制在标准规定范围之内。</w:t>
      </w:r>
    </w:p>
    <w:p>
      <w:pPr>
        <w:pStyle w:val="12"/>
        <w:keepNext w:val="0"/>
        <w:keepLines w:val="0"/>
        <w:pageBreakBefore w:val="0"/>
        <w:widowControl w:val="0"/>
        <w:numPr>
          <w:ilvl w:val="0"/>
          <w:numId w:val="1"/>
        </w:numPr>
        <w:kinsoku/>
        <w:wordWrap/>
        <w:topLinePunct w:val="0"/>
        <w:bidi w:val="0"/>
        <w:adjustRightInd/>
        <w:snapToGrid/>
        <w:spacing w:line="360" w:lineRule="auto"/>
        <w:ind w:left="0" w:leftChars="0" w:firstLine="426" w:firstLineChars="202"/>
        <w:textAlignment w:val="auto"/>
        <w:rPr>
          <w:rFonts w:hint="eastAsia" w:ascii="宋体" w:hAnsi="宋体" w:eastAsia="宋体" w:cs="宋体"/>
          <w:b/>
          <w:color w:val="auto"/>
          <w:kern w:val="0"/>
          <w:sz w:val="21"/>
          <w:szCs w:val="21"/>
          <w:highlight w:val="none"/>
          <w:lang w:val="zh-CN"/>
        </w:rPr>
      </w:pPr>
      <w:r>
        <w:rPr>
          <w:rFonts w:hint="eastAsia" w:ascii="宋体" w:hAnsi="宋体" w:eastAsia="宋体" w:cs="宋体"/>
          <w:b/>
          <w:bCs w:val="0"/>
          <w:color w:val="auto"/>
          <w:sz w:val="21"/>
          <w:szCs w:val="21"/>
          <w:highlight w:val="none"/>
          <w:lang w:val="en-US" w:eastAsia="zh-CN"/>
        </w:rPr>
        <w:t>须提供三套组合方案图文清单，</w:t>
      </w:r>
      <w:r>
        <w:rPr>
          <w:rFonts w:hint="eastAsia" w:ascii="宋体" w:hAnsi="宋体" w:eastAsia="宋体" w:cs="宋体"/>
          <w:b/>
          <w:bCs w:val="0"/>
          <w:color w:val="auto"/>
          <w:kern w:val="0"/>
          <w:sz w:val="21"/>
          <w:szCs w:val="21"/>
          <w:highlight w:val="none"/>
          <w:lang w:val="zh-CN"/>
        </w:rPr>
        <w:t>方</w:t>
      </w:r>
      <w:r>
        <w:rPr>
          <w:rFonts w:hint="eastAsia" w:ascii="宋体" w:hAnsi="宋体" w:eastAsia="宋体" w:cs="宋体"/>
          <w:b/>
          <w:color w:val="auto"/>
          <w:kern w:val="0"/>
          <w:sz w:val="21"/>
          <w:szCs w:val="21"/>
          <w:highlight w:val="none"/>
          <w:lang w:val="zh-CN"/>
        </w:rPr>
        <w:t>案中的实物均须为大众品牌（大型商超在售产品，如大润发、麦德龙、山姆等），确保市场可询。价格必须切合市场行情，服务期内，甲方有权随机抽取进行市场调查，如发现报价明显高于市场零售价，将取消其成交资格。</w:t>
      </w:r>
    </w:p>
    <w:p>
      <w:pPr>
        <w:pStyle w:val="12"/>
        <w:keepNext w:val="0"/>
        <w:keepLines w:val="0"/>
        <w:pageBreakBefore w:val="0"/>
        <w:widowControl w:val="0"/>
        <w:numPr>
          <w:ilvl w:val="0"/>
          <w:numId w:val="1"/>
        </w:numPr>
        <w:kinsoku/>
        <w:wordWrap/>
        <w:topLinePunct w:val="0"/>
        <w:bidi w:val="0"/>
        <w:adjustRightInd/>
        <w:snapToGrid/>
        <w:spacing w:line="360" w:lineRule="auto"/>
        <w:ind w:left="0" w:leftChars="0" w:firstLine="426" w:firstLineChars="202"/>
        <w:textAlignment w:val="auto"/>
        <w:rPr>
          <w:rFonts w:hint="eastAsia" w:ascii="宋体" w:hAnsi="宋体" w:eastAsia="宋体" w:cs="宋体"/>
          <w:b/>
          <w:color w:val="auto"/>
          <w:kern w:val="0"/>
          <w:sz w:val="21"/>
          <w:szCs w:val="21"/>
          <w:highlight w:val="none"/>
          <w:lang w:val="zh-CN"/>
        </w:rPr>
      </w:pPr>
      <w:r>
        <w:rPr>
          <w:rFonts w:hint="eastAsia" w:ascii="宋体" w:hAnsi="宋体" w:eastAsia="宋体" w:cs="宋体"/>
          <w:b/>
          <w:color w:val="auto"/>
          <w:kern w:val="0"/>
          <w:sz w:val="21"/>
          <w:szCs w:val="21"/>
          <w:highlight w:val="none"/>
          <w:lang w:val="en-US" w:eastAsia="zh-CN"/>
        </w:rPr>
        <w:t>乙方</w:t>
      </w:r>
      <w:r>
        <w:rPr>
          <w:rFonts w:hint="eastAsia" w:ascii="宋体" w:hAnsi="宋体" w:eastAsia="宋体" w:cs="宋体"/>
          <w:b/>
          <w:color w:val="auto"/>
          <w:kern w:val="0"/>
          <w:sz w:val="21"/>
          <w:szCs w:val="21"/>
          <w:highlight w:val="none"/>
          <w:lang w:val="zh-CN"/>
        </w:rPr>
        <w:t>提供的福利品支持全国</w:t>
      </w:r>
      <w:r>
        <w:rPr>
          <w:rFonts w:hint="eastAsia" w:hAnsi="宋体" w:cs="宋体"/>
          <w:b/>
          <w:color w:val="auto"/>
          <w:kern w:val="0"/>
          <w:sz w:val="21"/>
          <w:szCs w:val="21"/>
          <w:highlight w:val="none"/>
          <w:lang w:val="en-US" w:eastAsia="zh-CN"/>
        </w:rPr>
        <w:t>免费</w:t>
      </w:r>
      <w:r>
        <w:rPr>
          <w:rFonts w:hint="eastAsia" w:ascii="宋体" w:hAnsi="宋体" w:eastAsia="宋体" w:cs="宋体"/>
          <w:b/>
          <w:color w:val="auto"/>
          <w:kern w:val="0"/>
          <w:sz w:val="21"/>
          <w:szCs w:val="21"/>
          <w:highlight w:val="none"/>
          <w:lang w:val="zh-CN"/>
        </w:rPr>
        <w:t>包邮，</w:t>
      </w:r>
      <w:r>
        <w:rPr>
          <w:rFonts w:hint="eastAsia" w:hAnsi="宋体" w:cs="宋体"/>
          <w:b/>
          <w:color w:val="auto"/>
          <w:kern w:val="0"/>
          <w:sz w:val="21"/>
          <w:szCs w:val="21"/>
          <w:highlight w:val="none"/>
          <w:lang w:val="en-US" w:eastAsia="zh-CN"/>
        </w:rPr>
        <w:t>即</w:t>
      </w:r>
      <w:r>
        <w:rPr>
          <w:rFonts w:hint="eastAsia" w:ascii="宋体" w:hAnsi="宋体" w:eastAsia="宋体" w:cs="宋体"/>
          <w:b/>
          <w:color w:val="auto"/>
          <w:kern w:val="0"/>
          <w:sz w:val="21"/>
          <w:szCs w:val="21"/>
          <w:highlight w:val="none"/>
          <w:lang w:val="zh-CN"/>
        </w:rPr>
        <w:t>对于</w:t>
      </w:r>
      <w:r>
        <w:rPr>
          <w:rFonts w:hint="eastAsia" w:ascii="宋体" w:hAnsi="宋体" w:eastAsia="宋体" w:cs="宋体"/>
          <w:b/>
          <w:color w:val="auto"/>
          <w:kern w:val="0"/>
          <w:sz w:val="21"/>
          <w:szCs w:val="21"/>
          <w:highlight w:val="none"/>
          <w:lang w:val="en-US" w:eastAsia="zh-CN"/>
        </w:rPr>
        <w:t>甲方</w:t>
      </w:r>
      <w:r>
        <w:rPr>
          <w:rFonts w:hint="eastAsia" w:ascii="宋体" w:hAnsi="宋体" w:eastAsia="宋体" w:cs="宋体"/>
          <w:b/>
          <w:color w:val="auto"/>
          <w:kern w:val="0"/>
          <w:sz w:val="21"/>
          <w:szCs w:val="21"/>
          <w:highlight w:val="none"/>
          <w:lang w:val="zh-CN"/>
        </w:rPr>
        <w:t>职工提出的异地提货或快递配送异地的要求，</w:t>
      </w:r>
      <w:r>
        <w:rPr>
          <w:rFonts w:hint="eastAsia" w:ascii="宋体" w:hAnsi="宋体" w:eastAsia="宋体" w:cs="宋体"/>
          <w:b/>
          <w:color w:val="auto"/>
          <w:kern w:val="0"/>
          <w:sz w:val="21"/>
          <w:szCs w:val="21"/>
          <w:highlight w:val="none"/>
          <w:lang w:val="en-US" w:eastAsia="zh-CN"/>
        </w:rPr>
        <w:t>乙方</w:t>
      </w:r>
      <w:r>
        <w:rPr>
          <w:rFonts w:hint="eastAsia" w:ascii="宋体" w:hAnsi="宋体" w:eastAsia="宋体" w:cs="宋体"/>
          <w:b/>
          <w:color w:val="auto"/>
          <w:kern w:val="0"/>
          <w:sz w:val="21"/>
          <w:szCs w:val="21"/>
          <w:highlight w:val="none"/>
          <w:lang w:val="zh-CN"/>
        </w:rPr>
        <w:t>须提供全国范围内</w:t>
      </w:r>
      <w:r>
        <w:rPr>
          <w:rFonts w:hint="eastAsia" w:hAnsi="宋体" w:cs="宋体"/>
          <w:b/>
          <w:color w:val="auto"/>
          <w:kern w:val="0"/>
          <w:sz w:val="21"/>
          <w:szCs w:val="21"/>
          <w:highlight w:val="none"/>
          <w:lang w:val="en-US" w:eastAsia="zh-CN"/>
        </w:rPr>
        <w:t>免费的</w:t>
      </w:r>
      <w:r>
        <w:rPr>
          <w:rFonts w:hint="eastAsia" w:ascii="宋体" w:hAnsi="宋体" w:eastAsia="宋体" w:cs="宋体"/>
          <w:b/>
          <w:color w:val="auto"/>
          <w:kern w:val="0"/>
          <w:sz w:val="21"/>
          <w:szCs w:val="21"/>
          <w:highlight w:val="none"/>
          <w:lang w:val="zh-CN"/>
        </w:rPr>
        <w:t>快递配送的配套服务。</w:t>
      </w:r>
      <w:r>
        <w:rPr>
          <w:rFonts w:hint="eastAsia" w:ascii="宋体" w:hAnsi="宋体" w:eastAsia="宋体" w:cs="宋体"/>
          <w:b/>
          <w:color w:val="auto"/>
          <w:kern w:val="0"/>
          <w:sz w:val="21"/>
          <w:szCs w:val="21"/>
          <w:highlight w:val="none"/>
          <w:lang w:val="en-US" w:eastAsia="zh-CN"/>
        </w:rPr>
        <w:t>乙方</w:t>
      </w:r>
      <w:r>
        <w:rPr>
          <w:rFonts w:hint="eastAsia" w:ascii="宋体" w:hAnsi="宋体" w:eastAsia="宋体" w:cs="宋体"/>
          <w:b/>
          <w:color w:val="auto"/>
          <w:kern w:val="0"/>
          <w:sz w:val="21"/>
          <w:szCs w:val="21"/>
          <w:highlight w:val="none"/>
          <w:lang w:val="zh-CN"/>
        </w:rPr>
        <w:t>提供的全部福利品均应按国家或专业标准保护措施进行包装，该包装应适应于远距离运输、防潮、防震、防漏和防野蛮装卸等，以确保福利品安全无损运抵指定地点。因快递配送导致的福利品丢失、缺件、变质或损毁的，由</w:t>
      </w:r>
      <w:r>
        <w:rPr>
          <w:rFonts w:hint="eastAsia" w:ascii="宋体" w:hAnsi="宋体" w:eastAsia="宋体" w:cs="宋体"/>
          <w:b/>
          <w:color w:val="auto"/>
          <w:kern w:val="0"/>
          <w:sz w:val="21"/>
          <w:szCs w:val="21"/>
          <w:highlight w:val="none"/>
          <w:lang w:val="en-US" w:eastAsia="zh-CN"/>
        </w:rPr>
        <w:t>乙方</w:t>
      </w:r>
      <w:r>
        <w:rPr>
          <w:rFonts w:hint="eastAsia" w:ascii="宋体" w:hAnsi="宋体" w:eastAsia="宋体" w:cs="宋体"/>
          <w:b/>
          <w:color w:val="auto"/>
          <w:kern w:val="0"/>
          <w:sz w:val="21"/>
          <w:szCs w:val="21"/>
          <w:highlight w:val="none"/>
          <w:lang w:val="zh-CN"/>
        </w:rPr>
        <w:t>负责补发。</w:t>
      </w:r>
    </w:p>
    <w:p>
      <w:pPr>
        <w:pStyle w:val="12"/>
        <w:keepNext w:val="0"/>
        <w:keepLines w:val="0"/>
        <w:pageBreakBefore w:val="0"/>
        <w:widowControl w:val="0"/>
        <w:kinsoku/>
        <w:wordWrap/>
        <w:topLinePunct w:val="0"/>
        <w:bidi w:val="0"/>
        <w:adjustRightInd/>
        <w:snapToGrid/>
        <w:spacing w:line="360" w:lineRule="auto"/>
        <w:ind w:left="0" w:leftChars="0" w:firstLine="420" w:firstLineChars="200"/>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lang w:val="zh-CN"/>
        </w:rPr>
        <w:t>、服务要求：</w:t>
      </w:r>
    </w:p>
    <w:p>
      <w:pPr>
        <w:pStyle w:val="12"/>
        <w:keepNext w:val="0"/>
        <w:keepLines w:val="0"/>
        <w:pageBreakBefore w:val="0"/>
        <w:widowControl w:val="0"/>
        <w:kinsoku/>
        <w:wordWrap/>
        <w:topLinePunct w:val="0"/>
        <w:bidi w:val="0"/>
        <w:adjustRightInd/>
        <w:snapToGrid/>
        <w:spacing w:line="360" w:lineRule="auto"/>
        <w:ind w:left="0" w:leftChars="0" w:firstLine="424" w:firstLineChars="202"/>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sz w:val="21"/>
          <w:szCs w:val="21"/>
          <w:highlight w:val="none"/>
        </w:rPr>
        <w:t>①</w:t>
      </w:r>
      <w:r>
        <w:rPr>
          <w:rFonts w:hint="eastAsia" w:ascii="宋体" w:hAnsi="宋体" w:eastAsia="宋体" w:cs="宋体"/>
          <w:color w:val="auto"/>
          <w:kern w:val="0"/>
          <w:sz w:val="21"/>
          <w:szCs w:val="21"/>
          <w:highlight w:val="none"/>
          <w:lang w:val="zh-CN"/>
        </w:rPr>
        <w:t>乙方根据甲方统计数据及时备货，在节日前配送到位（一次性配送到位，禁止零散配送或多次配送）。</w:t>
      </w:r>
    </w:p>
    <w:p>
      <w:pPr>
        <w:pStyle w:val="12"/>
        <w:keepNext w:val="0"/>
        <w:keepLines w:val="0"/>
        <w:pageBreakBefore w:val="0"/>
        <w:widowControl w:val="0"/>
        <w:kinsoku/>
        <w:wordWrap/>
        <w:topLinePunct w:val="0"/>
        <w:bidi w:val="0"/>
        <w:adjustRightInd/>
        <w:snapToGrid/>
        <w:spacing w:line="360" w:lineRule="auto"/>
        <w:ind w:left="0" w:leftChars="0" w:firstLine="424" w:firstLineChars="202"/>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sz w:val="21"/>
          <w:szCs w:val="21"/>
          <w:highlight w:val="none"/>
        </w:rPr>
        <w:t>②</w:t>
      </w:r>
      <w:r>
        <w:rPr>
          <w:rFonts w:hint="eastAsia" w:ascii="宋体" w:hAnsi="宋体" w:eastAsia="宋体" w:cs="宋体"/>
          <w:color w:val="auto"/>
          <w:kern w:val="0"/>
          <w:sz w:val="21"/>
          <w:szCs w:val="21"/>
          <w:highlight w:val="none"/>
          <w:lang w:val="zh-CN"/>
        </w:rPr>
        <w:t>货品需送至甲方指定地点（卸货、运输等费用包含在</w:t>
      </w:r>
      <w:r>
        <w:rPr>
          <w:rFonts w:hint="eastAsia" w:ascii="宋体" w:hAnsi="宋体" w:eastAsia="宋体" w:cs="宋体"/>
          <w:color w:val="auto"/>
          <w:kern w:val="0"/>
          <w:sz w:val="21"/>
          <w:szCs w:val="21"/>
          <w:highlight w:val="none"/>
          <w:lang w:val="en-US" w:eastAsia="zh-CN"/>
        </w:rPr>
        <w:t>合同价</w:t>
      </w:r>
      <w:r>
        <w:rPr>
          <w:rFonts w:hint="eastAsia" w:ascii="宋体" w:hAnsi="宋体" w:eastAsia="宋体" w:cs="宋体"/>
          <w:color w:val="auto"/>
          <w:kern w:val="0"/>
          <w:sz w:val="21"/>
          <w:szCs w:val="21"/>
          <w:highlight w:val="none"/>
          <w:lang w:val="zh-CN"/>
        </w:rPr>
        <w:t>内，甲方不另外支付）或发放提货凭证。</w:t>
      </w:r>
    </w:p>
    <w:p>
      <w:pPr>
        <w:pStyle w:val="12"/>
        <w:keepNext w:val="0"/>
        <w:keepLines w:val="0"/>
        <w:pageBreakBefore w:val="0"/>
        <w:widowControl w:val="0"/>
        <w:kinsoku/>
        <w:wordWrap/>
        <w:topLinePunct w:val="0"/>
        <w:bidi w:val="0"/>
        <w:adjustRightInd/>
        <w:snapToGrid/>
        <w:spacing w:line="360" w:lineRule="auto"/>
        <w:ind w:left="0" w:leftChars="0"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第二条 合同履行期限</w:t>
      </w:r>
    </w:p>
    <w:p>
      <w:pPr>
        <w:pStyle w:val="12"/>
        <w:keepNext w:val="0"/>
        <w:keepLines w:val="0"/>
        <w:pageBreakBefore w:val="0"/>
        <w:widowControl w:val="0"/>
        <w:kinsoku/>
        <w:wordWrap/>
        <w:topLinePunct w:val="0"/>
        <w:bidi w:val="0"/>
        <w:adjustRightInd/>
        <w:snapToGrid/>
        <w:spacing w:line="360" w:lineRule="auto"/>
        <w:ind w:left="0" w:leftChars="0" w:firstLine="424" w:firstLineChars="202"/>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zh-CN"/>
        </w:rPr>
        <w:t>合同期限：合同签订后，按采购人要求供货，</w:t>
      </w:r>
      <w:r>
        <w:rPr>
          <w:rFonts w:hint="eastAsia" w:hAnsi="宋体" w:cs="宋体"/>
          <w:color w:val="auto"/>
          <w:kern w:val="0"/>
          <w:sz w:val="21"/>
          <w:szCs w:val="21"/>
          <w:highlight w:val="none"/>
          <w:lang w:val="zh-CN"/>
        </w:rPr>
        <w:t>2天内完成供货</w:t>
      </w:r>
      <w:r>
        <w:rPr>
          <w:rFonts w:hint="eastAsia" w:ascii="宋体" w:hAnsi="宋体" w:eastAsia="宋体" w:cs="宋体"/>
          <w:color w:val="auto"/>
          <w:kern w:val="0"/>
          <w:sz w:val="21"/>
          <w:szCs w:val="21"/>
          <w:highlight w:val="none"/>
          <w:lang w:val="zh-CN"/>
        </w:rPr>
        <w:t>。</w:t>
      </w:r>
    </w:p>
    <w:p>
      <w:pPr>
        <w:pStyle w:val="12"/>
        <w:keepNext w:val="0"/>
        <w:keepLines w:val="0"/>
        <w:pageBreakBefore w:val="0"/>
        <w:widowControl w:val="0"/>
        <w:kinsoku/>
        <w:wordWrap/>
        <w:topLinePunct w:val="0"/>
        <w:bidi w:val="0"/>
        <w:adjustRightInd/>
        <w:snapToGrid/>
        <w:spacing w:line="360" w:lineRule="auto"/>
        <w:ind w:left="0" w:leftChars="0"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第三条 合同价格</w:t>
      </w:r>
    </w:p>
    <w:p>
      <w:pPr>
        <w:pStyle w:val="12"/>
        <w:keepNext w:val="0"/>
        <w:keepLines w:val="0"/>
        <w:pageBreakBefore w:val="0"/>
        <w:widowControl w:val="0"/>
        <w:kinsoku/>
        <w:wordWrap/>
        <w:topLinePunct w:val="0"/>
        <w:bidi w:val="0"/>
        <w:adjustRightInd/>
        <w:snapToGrid/>
        <w:spacing w:line="360" w:lineRule="auto"/>
        <w:ind w:left="0" w:leftChars="0" w:firstLine="424" w:firstLineChars="202"/>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签约合同固定综合上浮率：</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pPr>
        <w:pStyle w:val="12"/>
        <w:keepNext w:val="0"/>
        <w:keepLines w:val="0"/>
        <w:pageBreakBefore w:val="0"/>
        <w:widowControl w:val="0"/>
        <w:kinsoku/>
        <w:wordWrap/>
        <w:topLinePunct w:val="0"/>
        <w:bidi w:val="0"/>
        <w:adjustRightInd/>
        <w:snapToGrid/>
        <w:spacing w:line="360" w:lineRule="auto"/>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即本项目结算价格为：</w:t>
      </w:r>
      <w:r>
        <w:rPr>
          <w:rFonts w:hint="eastAsia" w:ascii="宋体" w:hAnsi="宋体" w:eastAsia="宋体" w:cs="宋体"/>
          <w:color w:val="auto"/>
          <w:kern w:val="0"/>
          <w:sz w:val="21"/>
          <w:szCs w:val="21"/>
          <w:highlight w:val="none"/>
          <w:lang w:val="en-US" w:eastAsia="zh-CN"/>
        </w:rPr>
        <w:t>500</w:t>
      </w:r>
      <w:r>
        <w:rPr>
          <w:rFonts w:hint="eastAsia" w:ascii="宋体" w:hAnsi="宋体" w:eastAsia="宋体" w:cs="宋体"/>
          <w:color w:val="auto"/>
          <w:kern w:val="0"/>
          <w:sz w:val="21"/>
          <w:szCs w:val="21"/>
          <w:highlight w:val="none"/>
        </w:rPr>
        <w:t>元/人；</w:t>
      </w:r>
      <w:r>
        <w:rPr>
          <w:rFonts w:hint="eastAsia" w:ascii="宋体" w:hAnsi="宋体" w:eastAsia="宋体" w:cs="宋体"/>
          <w:color w:val="auto"/>
          <w:kern w:val="0"/>
          <w:sz w:val="21"/>
          <w:szCs w:val="21"/>
          <w:highlight w:val="none"/>
          <w:lang w:val="zh-CN"/>
        </w:rPr>
        <w:t>端午节</w:t>
      </w:r>
      <w:r>
        <w:rPr>
          <w:rFonts w:hint="eastAsia" w:ascii="宋体" w:hAnsi="宋体" w:eastAsia="宋体" w:cs="宋体"/>
          <w:color w:val="auto"/>
          <w:kern w:val="0"/>
          <w:sz w:val="21"/>
          <w:szCs w:val="21"/>
          <w:highlight w:val="none"/>
        </w:rPr>
        <w:t>福利发放标准为：</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元/人。</w:t>
      </w:r>
    </w:p>
    <w:p>
      <w:pPr>
        <w:pStyle w:val="12"/>
        <w:keepNext w:val="0"/>
        <w:keepLines w:val="0"/>
        <w:pageBreakBefore w:val="0"/>
        <w:widowControl w:val="0"/>
        <w:kinsoku/>
        <w:wordWrap/>
        <w:topLinePunct w:val="0"/>
        <w:bidi w:val="0"/>
        <w:adjustRightInd/>
        <w:snapToGrid/>
        <w:spacing w:line="360" w:lineRule="auto"/>
        <w:ind w:left="0" w:leftChars="0"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第四条 组成本合同的有关文件</w:t>
      </w:r>
    </w:p>
    <w:p>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下列关于</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号的</w:t>
      </w:r>
      <w:r>
        <w:rPr>
          <w:rFonts w:hint="eastAsia" w:ascii="宋体" w:hAnsi="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文件或与本次</w:t>
      </w:r>
      <w:r>
        <w:rPr>
          <w:rFonts w:hint="eastAsia" w:ascii="宋体" w:hAnsi="宋体" w:cs="宋体"/>
          <w:color w:val="auto"/>
          <w:sz w:val="21"/>
          <w:szCs w:val="21"/>
          <w:highlight w:val="none"/>
          <w:lang w:val="en-US" w:eastAsia="zh-CN"/>
        </w:rPr>
        <w:t>采购</w:t>
      </w:r>
      <w:r>
        <w:rPr>
          <w:rFonts w:hint="eastAsia" w:ascii="宋体" w:hAnsi="宋体" w:eastAsia="宋体" w:cs="宋体"/>
          <w:color w:val="auto"/>
          <w:sz w:val="21"/>
          <w:szCs w:val="21"/>
          <w:highlight w:val="none"/>
        </w:rPr>
        <w:t>活动方式相适应的文件及有关附件是本合同不可分割的组成部分，与本合同具有同等法律效力，这些文件包括但不限于：</w:t>
      </w:r>
    </w:p>
    <w:p>
      <w:pPr>
        <w:keepNext w:val="0"/>
        <w:keepLines w:val="0"/>
        <w:pageBreakBefore w:val="0"/>
        <w:widowControl w:val="0"/>
        <w:numPr>
          <w:ilvl w:val="0"/>
          <w:numId w:val="2"/>
        </w:numPr>
        <w:kinsoku/>
        <w:wordWrap/>
        <w:overflowPunct/>
        <w:topLinePunct w:val="0"/>
        <w:autoSpaceDE/>
        <w:autoSpaceDN/>
        <w:bidi w:val="0"/>
        <w:adjustRightInd/>
        <w:spacing w:line="360" w:lineRule="auto"/>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乙方提供的响应文件和报价表；</w:t>
      </w:r>
    </w:p>
    <w:p>
      <w:pPr>
        <w:keepNext w:val="0"/>
        <w:keepLines w:val="0"/>
        <w:pageBreakBefore w:val="0"/>
        <w:widowControl w:val="0"/>
        <w:numPr>
          <w:ilvl w:val="0"/>
          <w:numId w:val="2"/>
        </w:numPr>
        <w:kinsoku/>
        <w:wordWrap/>
        <w:overflowPunct/>
        <w:topLinePunct w:val="0"/>
        <w:autoSpaceDE/>
        <w:autoSpaceDN/>
        <w:bidi w:val="0"/>
        <w:adjustRightInd/>
        <w:spacing w:line="360" w:lineRule="auto"/>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报价明细表；</w:t>
      </w:r>
    </w:p>
    <w:p>
      <w:pPr>
        <w:keepNext w:val="0"/>
        <w:keepLines w:val="0"/>
        <w:pageBreakBefore w:val="0"/>
        <w:widowControl w:val="0"/>
        <w:numPr>
          <w:ilvl w:val="0"/>
          <w:numId w:val="2"/>
        </w:numPr>
        <w:kinsoku/>
        <w:wordWrap/>
        <w:overflowPunct/>
        <w:topLinePunct w:val="0"/>
        <w:autoSpaceDE/>
        <w:autoSpaceDN/>
        <w:bidi w:val="0"/>
        <w:adjustRightInd/>
        <w:spacing w:line="360" w:lineRule="auto"/>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服务标准响应及偏离表；</w:t>
      </w:r>
    </w:p>
    <w:p>
      <w:pPr>
        <w:keepNext w:val="0"/>
        <w:keepLines w:val="0"/>
        <w:pageBreakBefore w:val="0"/>
        <w:widowControl w:val="0"/>
        <w:numPr>
          <w:ilvl w:val="0"/>
          <w:numId w:val="2"/>
        </w:numPr>
        <w:kinsoku/>
        <w:wordWrap/>
        <w:overflowPunct/>
        <w:topLinePunct w:val="0"/>
        <w:autoSpaceDE/>
        <w:autoSpaceDN/>
        <w:bidi w:val="0"/>
        <w:adjustRightInd/>
        <w:spacing w:line="360" w:lineRule="auto"/>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商务条款响应及偏离表；</w:t>
      </w:r>
    </w:p>
    <w:p>
      <w:pPr>
        <w:keepNext w:val="0"/>
        <w:keepLines w:val="0"/>
        <w:pageBreakBefore w:val="0"/>
        <w:widowControl w:val="0"/>
        <w:numPr>
          <w:ilvl w:val="0"/>
          <w:numId w:val="2"/>
        </w:numPr>
        <w:kinsoku/>
        <w:wordWrap/>
        <w:overflowPunct/>
        <w:topLinePunct w:val="0"/>
        <w:autoSpaceDE/>
        <w:autoSpaceDN/>
        <w:bidi w:val="0"/>
        <w:adjustRightInd/>
        <w:spacing w:line="360" w:lineRule="auto"/>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成交通知书；</w:t>
      </w:r>
    </w:p>
    <w:p>
      <w:pPr>
        <w:keepNext w:val="0"/>
        <w:keepLines w:val="0"/>
        <w:pageBreakBefore w:val="0"/>
        <w:widowControl w:val="0"/>
        <w:numPr>
          <w:ilvl w:val="0"/>
          <w:numId w:val="2"/>
        </w:numPr>
        <w:kinsoku/>
        <w:wordWrap/>
        <w:overflowPunct/>
        <w:topLinePunct w:val="0"/>
        <w:autoSpaceDE/>
        <w:autoSpaceDN/>
        <w:bidi w:val="0"/>
        <w:adjustRightInd/>
        <w:spacing w:line="360" w:lineRule="auto"/>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甲乙双方商定的其他文件。</w:t>
      </w:r>
    </w:p>
    <w:p>
      <w:pPr>
        <w:keepNext w:val="0"/>
        <w:keepLines w:val="0"/>
        <w:pageBreakBefore w:val="0"/>
        <w:kinsoku/>
        <w:wordWrap/>
        <w:overflowPunct/>
        <w:topLinePunct w:val="0"/>
        <w:autoSpaceDE/>
        <w:autoSpaceDN/>
        <w:bidi w:val="0"/>
        <w:adjustRightInd/>
        <w:spacing w:line="360" w:lineRule="auto"/>
        <w:ind w:firstLineChars="200"/>
        <w:textAlignment w:val="auto"/>
        <w:outlineLvl w:val="9"/>
        <w:rPr>
          <w:color w:val="auto"/>
          <w:highlight w:val="none"/>
        </w:rPr>
      </w:pPr>
      <w:r>
        <w:rPr>
          <w:rFonts w:hint="eastAsia"/>
          <w:color w:val="auto"/>
          <w:highlight w:val="none"/>
        </w:rPr>
        <w:t>注：如乙方在其编制本项目的</w:t>
      </w:r>
      <w:r>
        <w:rPr>
          <w:rFonts w:hint="eastAsia"/>
          <w:color w:val="auto"/>
          <w:highlight w:val="none"/>
          <w:lang w:eastAsia="zh-CN"/>
        </w:rPr>
        <w:t>响应文件</w:t>
      </w:r>
      <w:r>
        <w:rPr>
          <w:rFonts w:hint="eastAsia"/>
          <w:color w:val="auto"/>
          <w:highlight w:val="none"/>
        </w:rPr>
        <w:t>及其相关承诺附件中作出有比</w:t>
      </w:r>
      <w:r>
        <w:rPr>
          <w:rFonts w:hint="eastAsia"/>
          <w:color w:val="auto"/>
          <w:highlight w:val="none"/>
          <w:lang w:eastAsia="zh-CN"/>
        </w:rPr>
        <w:t>采购文件</w:t>
      </w:r>
      <w:r>
        <w:rPr>
          <w:rFonts w:hint="eastAsia"/>
          <w:color w:val="auto"/>
          <w:highlight w:val="none"/>
        </w:rPr>
        <w:t>及答疑补遗文件和本合同更有利于甲方的响应（该是否有利于甲方的解释权双方同意最终归甲方所有）， 则乙方</w:t>
      </w:r>
      <w:r>
        <w:rPr>
          <w:rFonts w:hint="eastAsia"/>
          <w:color w:val="auto"/>
          <w:highlight w:val="none"/>
          <w:lang w:eastAsia="zh-CN"/>
        </w:rPr>
        <w:t>响应文件</w:t>
      </w:r>
      <w:r>
        <w:rPr>
          <w:rFonts w:hint="eastAsia"/>
          <w:color w:val="auto"/>
          <w:highlight w:val="none"/>
        </w:rPr>
        <w:t>及其相关承诺附件中更有利于甲方的相关条款内容的解释顺序优于</w:t>
      </w:r>
      <w:r>
        <w:rPr>
          <w:rFonts w:hint="eastAsia"/>
          <w:color w:val="auto"/>
          <w:highlight w:val="none"/>
          <w:lang w:eastAsia="zh-CN"/>
        </w:rPr>
        <w:t>采购文件</w:t>
      </w:r>
      <w:r>
        <w:rPr>
          <w:rFonts w:hint="eastAsia"/>
          <w:color w:val="auto"/>
          <w:highlight w:val="none"/>
        </w:rPr>
        <w:t>及答疑补遗文件和本合同，乙方须按这些响应承诺履行。</w:t>
      </w:r>
    </w:p>
    <w:p>
      <w:pPr>
        <w:keepNext w:val="0"/>
        <w:keepLines w:val="0"/>
        <w:pageBreakBefore w:val="0"/>
        <w:widowControl w:val="0"/>
        <w:kinsoku/>
        <w:wordWrap/>
        <w:topLinePunct w:val="0"/>
        <w:bidi w:val="0"/>
        <w:adjustRightInd/>
        <w:snapToGrid/>
        <w:spacing w:line="360" w:lineRule="auto"/>
        <w:ind w:left="0" w:leftChars="0" w:firstLine="424" w:firstLineChars="201"/>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第四条 权利保证</w:t>
      </w:r>
    </w:p>
    <w:p>
      <w:pPr>
        <w:keepNext w:val="0"/>
        <w:keepLines w:val="0"/>
        <w:pageBreakBefore w:val="0"/>
        <w:widowControl w:val="0"/>
        <w:kinsoku/>
        <w:wordWrap/>
        <w:topLinePunct w:val="0"/>
        <w:bidi w:val="0"/>
        <w:adjustRightInd/>
        <w:snapToGrid/>
        <w:spacing w:line="360" w:lineRule="auto"/>
        <w:ind w:left="0" w:leftChars="0" w:firstLine="422" w:firstLineChars="20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乙方应保证甲方在使用该货物或其任何一部分时不受第三方提出侵犯其专利权</w:t>
      </w:r>
      <w:r>
        <w:rPr>
          <w:rFonts w:hint="eastAsia" w:ascii="宋体" w:hAnsi="宋体" w:eastAsia="宋体" w:cs="宋体"/>
          <w:color w:val="auto"/>
          <w:sz w:val="21"/>
          <w:szCs w:val="21"/>
          <w:highlight w:val="none"/>
          <w:shd w:val="clear" w:color="auto" w:fill="FFFFFF"/>
        </w:rPr>
        <w:t>、著作权、商标权等知识产权的起诉。</w:t>
      </w:r>
      <w:r>
        <w:rPr>
          <w:rFonts w:hint="eastAsia" w:ascii="宋体" w:hAnsi="宋体" w:eastAsia="宋体" w:cs="宋体"/>
          <w:color w:val="auto"/>
          <w:sz w:val="21"/>
          <w:szCs w:val="21"/>
          <w:highlight w:val="none"/>
        </w:rPr>
        <w:t>一旦出现侵权、索赔或诉讼，乙方应承担全部责任，同时甲方有权解除本合同。</w:t>
      </w:r>
    </w:p>
    <w:p>
      <w:pPr>
        <w:keepNext w:val="0"/>
        <w:keepLines w:val="0"/>
        <w:pageBreakBefore w:val="0"/>
        <w:widowControl w:val="0"/>
        <w:kinsoku/>
        <w:wordWrap/>
        <w:topLinePunct w:val="0"/>
        <w:bidi w:val="0"/>
        <w:adjustRightInd/>
        <w:snapToGrid/>
        <w:spacing w:line="360" w:lineRule="auto"/>
        <w:ind w:left="0" w:leftChars="0" w:firstLine="424" w:firstLineChars="201"/>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第五条 质量保证</w:t>
      </w:r>
    </w:p>
    <w:p>
      <w:pPr>
        <w:pStyle w:val="12"/>
        <w:keepNext w:val="0"/>
        <w:keepLines w:val="0"/>
        <w:pageBreakBefore w:val="0"/>
        <w:widowControl w:val="0"/>
        <w:kinsoku/>
        <w:wordWrap/>
        <w:topLinePunct w:val="0"/>
        <w:bidi w:val="0"/>
        <w:adjustRightInd/>
        <w:snapToGrid/>
        <w:spacing w:line="360" w:lineRule="auto"/>
        <w:ind w:left="0" w:leftChars="0" w:firstLine="424" w:firstLineChars="202"/>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1、所购食品须符合食品卫生条件，所购其他产品须符合国家相关标准。</w:t>
      </w:r>
    </w:p>
    <w:p>
      <w:pPr>
        <w:pStyle w:val="12"/>
        <w:keepNext w:val="0"/>
        <w:keepLines w:val="0"/>
        <w:pageBreakBefore w:val="0"/>
        <w:widowControl w:val="0"/>
        <w:kinsoku/>
        <w:wordWrap/>
        <w:topLinePunct w:val="0"/>
        <w:bidi w:val="0"/>
        <w:adjustRightInd/>
        <w:snapToGrid/>
        <w:spacing w:line="360" w:lineRule="auto"/>
        <w:ind w:left="0" w:leftChars="0" w:firstLine="424" w:firstLineChars="202"/>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所供产品需在国家要求的保质期内且货品剩余保质期时间均不得少于货品规定保质期的1/2（如乙方响应承诺高于此标准，则根据乙方响应情况进行调整）。</w:t>
      </w:r>
    </w:p>
    <w:p>
      <w:pPr>
        <w:pStyle w:val="12"/>
        <w:keepNext w:val="0"/>
        <w:keepLines w:val="0"/>
        <w:pageBreakBefore w:val="0"/>
        <w:widowControl w:val="0"/>
        <w:kinsoku/>
        <w:wordWrap/>
        <w:topLinePunct w:val="0"/>
        <w:bidi w:val="0"/>
        <w:adjustRightInd/>
        <w:snapToGrid/>
        <w:spacing w:line="360" w:lineRule="auto"/>
        <w:ind w:left="0" w:leftChars="0" w:firstLine="424" w:firstLineChars="202"/>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3、对送货过程中出现的毁坏或霉变货品，乙方在接到甲方职工电话反映情况后立即安排退换。</w:t>
      </w:r>
    </w:p>
    <w:p>
      <w:pPr>
        <w:pStyle w:val="12"/>
        <w:keepNext w:val="0"/>
        <w:keepLines w:val="0"/>
        <w:pageBreakBefore w:val="0"/>
        <w:widowControl w:val="0"/>
        <w:kinsoku/>
        <w:wordWrap/>
        <w:topLinePunct w:val="0"/>
        <w:bidi w:val="0"/>
        <w:adjustRightInd/>
        <w:snapToGrid/>
        <w:spacing w:line="360" w:lineRule="auto"/>
        <w:ind w:left="0" w:leftChars="0" w:firstLine="424" w:firstLineChars="202"/>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4、对缺少货品，乙方在接到甲方职工电话反映情况后须48小时内负责补发到位。</w:t>
      </w:r>
    </w:p>
    <w:p>
      <w:pPr>
        <w:pStyle w:val="12"/>
        <w:keepNext w:val="0"/>
        <w:keepLines w:val="0"/>
        <w:pageBreakBefore w:val="0"/>
        <w:widowControl w:val="0"/>
        <w:kinsoku/>
        <w:wordWrap/>
        <w:topLinePunct w:val="0"/>
        <w:bidi w:val="0"/>
        <w:adjustRightInd/>
        <w:snapToGrid/>
        <w:spacing w:line="360" w:lineRule="auto"/>
        <w:ind w:left="0" w:leftChars="0" w:firstLine="424" w:firstLineChars="202"/>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5、产品为正品，甲方验收发现商品有假冒伪劣产品，视同违约，有权提前终止合同，并追究违约责任。如因供货产品质量问题引起质量安全事故，则由乙方全权承担</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topLinePunct w:val="0"/>
        <w:bidi w:val="0"/>
        <w:adjustRightInd/>
        <w:snapToGrid/>
        <w:spacing w:line="360" w:lineRule="auto"/>
        <w:ind w:left="0" w:leftChars="0" w:firstLine="424" w:firstLineChars="201"/>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第六条 包装要求</w:t>
      </w:r>
    </w:p>
    <w:p>
      <w:pPr>
        <w:keepNext w:val="0"/>
        <w:keepLines w:val="0"/>
        <w:pageBreakBefore w:val="0"/>
        <w:widowControl w:val="0"/>
        <w:kinsoku/>
        <w:wordWrap/>
        <w:topLinePunct w:val="0"/>
        <w:bidi w:val="0"/>
        <w:adjustRightInd/>
        <w:snapToGrid/>
        <w:spacing w:line="360" w:lineRule="auto"/>
        <w:ind w:left="0" w:leftChars="0" w:firstLine="422" w:firstLineChars="20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合同另有规定外，乙方提供的全部货物均应按国家或专业标准保护措施进行包装。该包装应适应于远距离运输、防潮、防震、防漏和防野蛮装卸等，以确保货物安全无损运抵指定地点。由于包装不善所引起的货物损失均由乙方承担。</w:t>
      </w:r>
    </w:p>
    <w:p>
      <w:pPr>
        <w:keepNext w:val="0"/>
        <w:keepLines w:val="0"/>
        <w:pageBreakBefore w:val="0"/>
        <w:widowControl w:val="0"/>
        <w:kinsoku/>
        <w:wordWrap/>
        <w:topLinePunct w:val="0"/>
        <w:bidi w:val="0"/>
        <w:adjustRightInd/>
        <w:snapToGrid/>
        <w:spacing w:line="360" w:lineRule="auto"/>
        <w:ind w:left="0" w:leftChars="0" w:firstLine="424" w:firstLineChars="201"/>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第七条：违约责任</w:t>
      </w:r>
    </w:p>
    <w:p>
      <w:pPr>
        <w:keepNext w:val="0"/>
        <w:keepLines w:val="0"/>
        <w:pageBreakBefore w:val="0"/>
        <w:widowControl w:val="0"/>
        <w:kinsoku/>
        <w:wordWrap/>
        <w:topLinePunct w:val="0"/>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1.如乙方不能按约定进行服务的，甲方有权解除合同，同时有权要求乙方按照合同总价5%的标准支付违约金，解除合同的通知自发出之日生效。</w:t>
      </w:r>
    </w:p>
    <w:p>
      <w:pPr>
        <w:keepNext w:val="0"/>
        <w:keepLines w:val="0"/>
        <w:pageBreakBefore w:val="0"/>
        <w:widowControl w:val="0"/>
        <w:kinsoku/>
        <w:wordWrap/>
        <w:topLinePunct w:val="0"/>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2.甲方未按合同规定的期限向乙方支付货款的，每逾期1天甲方向乙方偿付欠款总额的5‰滞纳金，但累计滞纳金总额不超过欠款总额的5%。</w:t>
      </w:r>
    </w:p>
    <w:p>
      <w:pPr>
        <w:keepNext w:val="0"/>
        <w:keepLines w:val="0"/>
        <w:pageBreakBefore w:val="0"/>
        <w:widowControl w:val="0"/>
        <w:kinsoku/>
        <w:wordWrap/>
        <w:topLinePunct w:val="0"/>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3.乙方未按本合同的规定和“服务承诺”提供伴随服务的，甲方有权提前解除本合同，同时乙方应按合同总价款的5%向甲方承担违约责任。</w:t>
      </w:r>
    </w:p>
    <w:p>
      <w:pPr>
        <w:keepNext w:val="0"/>
        <w:keepLines w:val="0"/>
        <w:pageBreakBefore w:val="0"/>
        <w:widowControl w:val="0"/>
        <w:kinsoku/>
        <w:wordWrap/>
        <w:topLinePunct w:val="0"/>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4.乙方在承担上述一项或多项违约责任后，仍应继续履行合同规定的义务（甲方解除合同的除外）。甲方未能及时追究乙方的任何一项违约责任并不表明甲方放弃追究乙方该项或其他违约责任。</w:t>
      </w:r>
    </w:p>
    <w:p>
      <w:pPr>
        <w:keepNext w:val="0"/>
        <w:keepLines w:val="0"/>
        <w:pageBreakBefore w:val="0"/>
        <w:widowControl w:val="0"/>
        <w:kinsoku/>
        <w:wordWrap/>
        <w:topLinePunct w:val="0"/>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5.乙方属虚假承诺，或是由于乙方的过错造成合同无法继续履行的，应向甲方支付不少于合同总价30%违约金，若该违约金不足以弥补甲方损失，则应当赔偿甲方所有损失。</w:t>
      </w:r>
    </w:p>
    <w:p>
      <w:pPr>
        <w:keepNext w:val="0"/>
        <w:keepLines w:val="0"/>
        <w:pageBreakBefore w:val="0"/>
        <w:widowControl w:val="0"/>
        <w:kinsoku/>
        <w:wordWrap/>
        <w:topLinePunct w:val="0"/>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6.其他未尽事宜，以《中华人民共和国民法典》等有关法律法规规定为准，无相关规定的，双方协商解决。</w:t>
      </w:r>
    </w:p>
    <w:p>
      <w:pPr>
        <w:keepNext w:val="0"/>
        <w:keepLines w:val="0"/>
        <w:pageBreakBefore w:val="0"/>
        <w:widowControl w:val="0"/>
        <w:kinsoku/>
        <w:wordWrap/>
        <w:topLinePunct w:val="0"/>
        <w:bidi w:val="0"/>
        <w:adjustRightInd/>
        <w:snapToGrid/>
        <w:spacing w:line="360" w:lineRule="auto"/>
        <w:ind w:left="0" w:leftChars="0" w:firstLine="426" w:firstLineChars="202"/>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第八条 合同款结算及支付</w:t>
      </w:r>
    </w:p>
    <w:p>
      <w:pPr>
        <w:keepNext w:val="0"/>
        <w:keepLines w:val="0"/>
        <w:pageBreakBefore w:val="0"/>
        <w:widowControl w:val="0"/>
        <w:kinsoku/>
        <w:wordWrap/>
        <w:topLinePunct w:val="0"/>
        <w:bidi w:val="0"/>
        <w:adjustRightInd/>
        <w:snapToGrid/>
        <w:spacing w:line="360" w:lineRule="auto"/>
        <w:ind w:left="0" w:leftChars="0" w:firstLine="424" w:firstLineChars="202"/>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1.本合同项下所有款项均以人民币支付。</w:t>
      </w:r>
    </w:p>
    <w:p>
      <w:pPr>
        <w:keepNext w:val="0"/>
        <w:keepLines w:val="0"/>
        <w:pageBreakBefore w:val="0"/>
        <w:widowControl w:val="0"/>
        <w:kinsoku/>
        <w:wordWrap/>
        <w:topLinePunct w:val="0"/>
        <w:bidi w:val="0"/>
        <w:adjustRightInd/>
        <w:snapToGrid/>
        <w:spacing w:line="360" w:lineRule="auto"/>
        <w:ind w:left="0" w:leftChars="0" w:firstLine="424" w:firstLineChars="202"/>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2.本合同项下的采购资金由甲方自行支付，乙方向甲方开具发票。</w:t>
      </w:r>
    </w:p>
    <w:p>
      <w:pPr>
        <w:keepNext w:val="0"/>
        <w:keepLines w:val="0"/>
        <w:pageBreakBefore w:val="0"/>
        <w:widowControl w:val="0"/>
        <w:kinsoku/>
        <w:wordWrap/>
        <w:topLinePunct w:val="0"/>
        <w:bidi w:val="0"/>
        <w:adjustRightInd/>
        <w:snapToGrid/>
        <w:spacing w:line="360" w:lineRule="auto"/>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3.结算原则：按实结算。</w:t>
      </w:r>
    </w:p>
    <w:p>
      <w:pPr>
        <w:keepNext w:val="0"/>
        <w:keepLines w:val="0"/>
        <w:pageBreakBefore w:val="0"/>
        <w:widowControl w:val="0"/>
        <w:kinsoku/>
        <w:wordWrap/>
        <w:topLinePunct w:val="0"/>
        <w:bidi w:val="0"/>
        <w:adjustRightInd/>
        <w:snapToGrid/>
        <w:spacing w:line="360" w:lineRule="auto"/>
        <w:ind w:left="0" w:leftChars="0" w:firstLine="424" w:firstLineChars="202"/>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4.付款方式：完成供货后或提货凭证送至</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处后，</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根据实际供货情况开具正式发票，核实无误后</w:t>
      </w:r>
      <w:r>
        <w:rPr>
          <w:rFonts w:hint="eastAsia" w:ascii="宋体" w:hAnsi="宋体" w:eastAsia="宋体" w:cs="宋体"/>
          <w:color w:val="auto"/>
          <w:sz w:val="21"/>
          <w:szCs w:val="21"/>
          <w:highlight w:val="none"/>
          <w:lang w:val="en-US" w:eastAsia="zh-CN"/>
        </w:rPr>
        <w:t>30日内</w:t>
      </w:r>
      <w:r>
        <w:rPr>
          <w:rFonts w:hint="eastAsia" w:ascii="宋体" w:hAnsi="宋体" w:eastAsia="宋体" w:cs="宋体"/>
          <w:color w:val="auto"/>
          <w:sz w:val="21"/>
          <w:szCs w:val="21"/>
          <w:highlight w:val="none"/>
        </w:rPr>
        <w:t>付清货款。</w:t>
      </w:r>
    </w:p>
    <w:p>
      <w:pPr>
        <w:keepNext w:val="0"/>
        <w:keepLines w:val="0"/>
        <w:pageBreakBefore w:val="0"/>
        <w:widowControl w:val="0"/>
        <w:kinsoku/>
        <w:wordWrap/>
        <w:topLinePunct w:val="0"/>
        <w:bidi w:val="0"/>
        <w:adjustRightInd/>
        <w:snapToGrid/>
        <w:spacing w:line="360" w:lineRule="auto"/>
        <w:ind w:left="0" w:leftChars="0" w:firstLine="424" w:firstLineChars="201"/>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第九条 伴随服务／售后服务</w:t>
      </w:r>
    </w:p>
    <w:p>
      <w:pPr>
        <w:keepNext w:val="0"/>
        <w:keepLines w:val="0"/>
        <w:pageBreakBefore w:val="0"/>
        <w:widowControl w:val="0"/>
        <w:kinsoku/>
        <w:wordWrap/>
        <w:topLinePunct w:val="0"/>
        <w:bidi w:val="0"/>
        <w:adjustRightInd/>
        <w:snapToGrid/>
        <w:spacing w:line="360" w:lineRule="auto"/>
        <w:ind w:left="0" w:leftChars="0" w:firstLine="422" w:firstLineChars="20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所供产品需在国家要求的保质期内且货品剩余保质期时间均不得少于货品规定保质期的1/2（</w:t>
      </w:r>
      <w:r>
        <w:rPr>
          <w:rFonts w:hint="eastAsia" w:ascii="宋体" w:hAnsi="宋体" w:eastAsia="宋体" w:cs="宋体"/>
          <w:color w:val="auto"/>
          <w:sz w:val="21"/>
          <w:szCs w:val="21"/>
          <w:highlight w:val="none"/>
          <w:lang w:val="en-US" w:eastAsia="zh-CN"/>
        </w:rPr>
        <w:t>如乙方响应承诺高于此标准，则</w:t>
      </w:r>
      <w:r>
        <w:rPr>
          <w:rFonts w:hint="eastAsia" w:ascii="宋体" w:hAnsi="宋体" w:eastAsia="宋体" w:cs="宋体"/>
          <w:color w:val="auto"/>
          <w:sz w:val="21"/>
          <w:szCs w:val="21"/>
          <w:highlight w:val="none"/>
        </w:rPr>
        <w:t>根据乙方响应情况进行调整）。</w:t>
      </w:r>
    </w:p>
    <w:p>
      <w:pPr>
        <w:keepNext w:val="0"/>
        <w:keepLines w:val="0"/>
        <w:pageBreakBefore w:val="0"/>
        <w:widowControl w:val="0"/>
        <w:kinsoku/>
        <w:wordWrap/>
        <w:topLinePunct w:val="0"/>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2.其他未尽事宜，以《中华人民共和国民法典》等有关法律法规规定为准，无相关规定的，双方协商解决。</w:t>
      </w:r>
    </w:p>
    <w:p>
      <w:pPr>
        <w:keepNext w:val="0"/>
        <w:keepLines w:val="0"/>
        <w:pageBreakBefore w:val="0"/>
        <w:widowControl w:val="0"/>
        <w:kinsoku/>
        <w:wordWrap/>
        <w:topLinePunct w:val="0"/>
        <w:bidi w:val="0"/>
        <w:adjustRightInd/>
        <w:snapToGrid/>
        <w:spacing w:line="360" w:lineRule="auto"/>
        <w:ind w:left="0" w:leftChars="0" w:firstLine="426" w:firstLineChars="202"/>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第十条 合同的变更和终止</w:t>
      </w:r>
    </w:p>
    <w:p>
      <w:pPr>
        <w:keepNext w:val="0"/>
        <w:keepLines w:val="0"/>
        <w:pageBreakBefore w:val="0"/>
        <w:widowControl w:val="0"/>
        <w:kinsoku/>
        <w:wordWrap/>
        <w:topLinePunct w:val="0"/>
        <w:bidi w:val="0"/>
        <w:adjustRightInd/>
        <w:snapToGrid/>
        <w:spacing w:line="360" w:lineRule="auto"/>
        <w:ind w:left="0" w:leftChars="0" w:firstLine="424" w:firstLineChars="202"/>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1.本合同一经签订，甲乙双方不得擅自变更、中止或终止合同。</w:t>
      </w:r>
    </w:p>
    <w:p>
      <w:pPr>
        <w:keepNext w:val="0"/>
        <w:keepLines w:val="0"/>
        <w:pageBreakBefore w:val="0"/>
        <w:widowControl w:val="0"/>
        <w:kinsoku/>
        <w:wordWrap/>
        <w:topLinePunct w:val="0"/>
        <w:bidi w:val="0"/>
        <w:adjustRightInd/>
        <w:snapToGrid/>
        <w:spacing w:line="360" w:lineRule="auto"/>
        <w:ind w:left="0" w:leftChars="0" w:firstLine="424" w:firstLineChars="202"/>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2.除发生法律规定的不能预见、不能避免并不能克服的客观情况外，甲乙双方不得放弃或拒绝履行合同。</w:t>
      </w:r>
    </w:p>
    <w:p>
      <w:pPr>
        <w:keepNext w:val="0"/>
        <w:keepLines w:val="0"/>
        <w:pageBreakBefore w:val="0"/>
        <w:widowControl w:val="0"/>
        <w:kinsoku/>
        <w:wordWrap/>
        <w:topLinePunct w:val="0"/>
        <w:bidi w:val="0"/>
        <w:adjustRightInd/>
        <w:snapToGrid/>
        <w:spacing w:line="360" w:lineRule="auto"/>
        <w:ind w:left="0" w:leftChars="0" w:firstLine="426" w:firstLineChars="202"/>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第十一条 合同的转让</w:t>
      </w:r>
    </w:p>
    <w:p>
      <w:pPr>
        <w:keepNext w:val="0"/>
        <w:keepLines w:val="0"/>
        <w:pageBreakBefore w:val="0"/>
        <w:widowControl w:val="0"/>
        <w:kinsoku/>
        <w:wordWrap/>
        <w:topLinePunct w:val="0"/>
        <w:bidi w:val="0"/>
        <w:adjustRightInd/>
        <w:snapToGrid/>
        <w:spacing w:line="360" w:lineRule="auto"/>
        <w:ind w:left="0" w:leftChars="0" w:firstLine="424" w:firstLineChars="202"/>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乙方不得擅自部分或全部转让其应履行的合同义务。</w:t>
      </w:r>
    </w:p>
    <w:p>
      <w:pPr>
        <w:keepNext w:val="0"/>
        <w:keepLines w:val="0"/>
        <w:pageBreakBefore w:val="0"/>
        <w:widowControl w:val="0"/>
        <w:kinsoku/>
        <w:wordWrap/>
        <w:topLinePunct w:val="0"/>
        <w:bidi w:val="0"/>
        <w:adjustRightInd/>
        <w:snapToGrid/>
        <w:spacing w:line="360" w:lineRule="auto"/>
        <w:ind w:left="0" w:leftChars="0" w:firstLine="426" w:firstLineChars="202"/>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第十二条 不可抗力</w:t>
      </w:r>
    </w:p>
    <w:p>
      <w:pPr>
        <w:keepNext w:val="0"/>
        <w:keepLines w:val="0"/>
        <w:pageBreakBefore w:val="0"/>
        <w:widowControl w:val="0"/>
        <w:kinsoku/>
        <w:wordWrap/>
        <w:topLinePunct w:val="0"/>
        <w:bidi w:val="0"/>
        <w:adjustRightInd/>
        <w:snapToGrid/>
        <w:spacing w:line="360" w:lineRule="auto"/>
        <w:ind w:left="0" w:leftChars="0" w:firstLine="424" w:firstLineChars="202"/>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乙方中任何一方，因不可抗力不能按时或完全履行合同的，应及时通知对方，并在5日内提供相应证明。未履行完合同部分是否继续履行、如何履行等问题，可由双方初步协商，并向主管部门报告。确定为不可抗力原因造成的损失，免予承担责任。</w:t>
      </w:r>
    </w:p>
    <w:p>
      <w:pPr>
        <w:keepNext w:val="0"/>
        <w:keepLines w:val="0"/>
        <w:pageBreakBefore w:val="0"/>
        <w:widowControl w:val="0"/>
        <w:kinsoku/>
        <w:wordWrap/>
        <w:topLinePunct w:val="0"/>
        <w:bidi w:val="0"/>
        <w:adjustRightInd/>
        <w:snapToGrid/>
        <w:spacing w:line="360" w:lineRule="auto"/>
        <w:ind w:left="0" w:leftChars="0" w:firstLine="426" w:firstLineChars="202"/>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第十三条 争议的解决</w:t>
      </w:r>
    </w:p>
    <w:p>
      <w:pPr>
        <w:keepNext w:val="0"/>
        <w:keepLines w:val="0"/>
        <w:pageBreakBefore w:val="0"/>
        <w:widowControl w:val="0"/>
        <w:kinsoku/>
        <w:wordWrap/>
        <w:topLinePunct w:val="0"/>
        <w:bidi w:val="0"/>
        <w:adjustRightInd/>
        <w:snapToGrid/>
        <w:spacing w:line="360" w:lineRule="auto"/>
        <w:ind w:left="0" w:leftChars="0" w:firstLine="424" w:firstLineChars="202"/>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1.因履行本合同引起的或与本合同有关的争议，甲、乙双方应首先通过友好协商解决，如果协商不能解决争议，则采取以下第（</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）种方式解决争议：</w:t>
      </w:r>
    </w:p>
    <w:p>
      <w:pPr>
        <w:keepNext w:val="0"/>
        <w:keepLines w:val="0"/>
        <w:pageBreakBefore w:val="0"/>
        <w:widowControl w:val="0"/>
        <w:kinsoku/>
        <w:wordWrap/>
        <w:topLinePunct w:val="0"/>
        <w:bidi w:val="0"/>
        <w:adjustRightInd/>
        <w:snapToGrid/>
        <w:spacing w:line="360" w:lineRule="auto"/>
        <w:ind w:left="0" w:leftChars="0" w:firstLine="424" w:firstLineChars="202"/>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（1）向甲方所在地人民法院提起诉讼；</w:t>
      </w:r>
    </w:p>
    <w:p>
      <w:pPr>
        <w:keepNext w:val="0"/>
        <w:keepLines w:val="0"/>
        <w:pageBreakBefore w:val="0"/>
        <w:widowControl w:val="0"/>
        <w:kinsoku/>
        <w:wordWrap/>
        <w:topLinePunct w:val="0"/>
        <w:bidi w:val="0"/>
        <w:adjustRightInd/>
        <w:snapToGrid/>
        <w:spacing w:line="360" w:lineRule="auto"/>
        <w:ind w:left="0" w:leftChars="0" w:firstLine="424" w:firstLineChars="202"/>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（2）向甲方所在地仲裁委员会按其仲裁规则申请仲裁。</w:t>
      </w:r>
    </w:p>
    <w:p>
      <w:pPr>
        <w:keepNext w:val="0"/>
        <w:keepLines w:val="0"/>
        <w:pageBreakBefore w:val="0"/>
        <w:widowControl w:val="0"/>
        <w:kinsoku/>
        <w:wordWrap/>
        <w:topLinePunct w:val="0"/>
        <w:bidi w:val="0"/>
        <w:adjustRightInd/>
        <w:snapToGrid/>
        <w:spacing w:line="360" w:lineRule="auto"/>
        <w:ind w:left="0" w:leftChars="0" w:firstLine="424" w:firstLineChars="202"/>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如没有约定，默认采取第2种方式解决争议。</w:t>
      </w:r>
    </w:p>
    <w:p>
      <w:pPr>
        <w:keepNext w:val="0"/>
        <w:keepLines w:val="0"/>
        <w:pageBreakBefore w:val="0"/>
        <w:widowControl w:val="0"/>
        <w:kinsoku/>
        <w:wordWrap/>
        <w:topLinePunct w:val="0"/>
        <w:bidi w:val="0"/>
        <w:adjustRightInd/>
        <w:snapToGrid/>
        <w:spacing w:line="360" w:lineRule="auto"/>
        <w:ind w:left="0" w:leftChars="0" w:firstLine="424" w:firstLineChars="202"/>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2.在法院审理和仲裁期间，除有争议部分外，本合同其他部分应继续履行。</w:t>
      </w:r>
    </w:p>
    <w:p>
      <w:pPr>
        <w:keepNext w:val="0"/>
        <w:keepLines w:val="0"/>
        <w:pageBreakBefore w:val="0"/>
        <w:widowControl w:val="0"/>
        <w:kinsoku/>
        <w:wordWrap/>
        <w:topLinePunct w:val="0"/>
        <w:bidi w:val="0"/>
        <w:adjustRightInd/>
        <w:snapToGrid/>
        <w:spacing w:line="360" w:lineRule="auto"/>
        <w:ind w:left="0" w:leftChars="0" w:firstLine="426" w:firstLineChars="202"/>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第十四条 诚实信用 </w:t>
      </w:r>
    </w:p>
    <w:p>
      <w:pPr>
        <w:keepNext w:val="0"/>
        <w:keepLines w:val="0"/>
        <w:pageBreakBefore w:val="0"/>
        <w:widowControl w:val="0"/>
        <w:kinsoku/>
        <w:wordWrap/>
        <w:topLinePunct w:val="0"/>
        <w:bidi w:val="0"/>
        <w:adjustRightInd/>
        <w:snapToGrid/>
        <w:spacing w:line="360" w:lineRule="auto"/>
        <w:ind w:left="0" w:leftChars="0" w:firstLine="424" w:firstLineChars="202"/>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乙方应诚实信用，严格按照竞争性</w:t>
      </w:r>
      <w:r>
        <w:rPr>
          <w:rFonts w:hint="eastAsia" w:ascii="宋体" w:hAnsi="宋体" w:eastAsia="宋体" w:cs="宋体"/>
          <w:color w:val="auto"/>
          <w:sz w:val="21"/>
          <w:szCs w:val="21"/>
          <w:highlight w:val="none"/>
          <w:lang w:val="en-US" w:eastAsia="zh-CN"/>
        </w:rPr>
        <w:t>谈判</w:t>
      </w:r>
      <w:r>
        <w:rPr>
          <w:rFonts w:hint="eastAsia" w:ascii="宋体" w:hAnsi="宋体" w:eastAsia="宋体" w:cs="宋体"/>
          <w:color w:val="auto"/>
          <w:sz w:val="21"/>
          <w:szCs w:val="21"/>
          <w:highlight w:val="none"/>
        </w:rPr>
        <w:t>文件要求和</w:t>
      </w:r>
      <w:r>
        <w:rPr>
          <w:rFonts w:hint="eastAsia" w:ascii="宋体" w:hAnsi="宋体" w:eastAsia="宋体" w:cs="宋体"/>
          <w:color w:val="auto"/>
          <w:sz w:val="21"/>
          <w:szCs w:val="21"/>
          <w:highlight w:val="none"/>
          <w:lang w:val="en-US" w:eastAsia="zh-CN"/>
        </w:rPr>
        <w:t>谈判</w:t>
      </w:r>
      <w:r>
        <w:rPr>
          <w:rFonts w:hint="eastAsia" w:ascii="宋体" w:hAnsi="宋体" w:eastAsia="宋体" w:cs="宋体"/>
          <w:color w:val="auto"/>
          <w:sz w:val="21"/>
          <w:szCs w:val="21"/>
          <w:highlight w:val="none"/>
        </w:rPr>
        <w:t>承诺履行合同，不向甲方进行商业贿赂或者提供不正当利益。</w:t>
      </w:r>
    </w:p>
    <w:p>
      <w:pPr>
        <w:keepNext w:val="0"/>
        <w:keepLines w:val="0"/>
        <w:pageBreakBefore w:val="0"/>
        <w:widowControl w:val="0"/>
        <w:kinsoku/>
        <w:wordWrap/>
        <w:topLinePunct w:val="0"/>
        <w:bidi w:val="0"/>
        <w:adjustRightInd/>
        <w:snapToGrid/>
        <w:spacing w:line="360" w:lineRule="auto"/>
        <w:ind w:left="0" w:leftChars="0" w:firstLine="426" w:firstLineChars="202"/>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第十五条 合同生效及其他</w:t>
      </w:r>
    </w:p>
    <w:p>
      <w:pPr>
        <w:keepNext w:val="0"/>
        <w:keepLines w:val="0"/>
        <w:pageBreakBefore w:val="0"/>
        <w:widowControl w:val="0"/>
        <w:kinsoku/>
        <w:wordWrap/>
        <w:topLinePunct w:val="0"/>
        <w:bidi w:val="0"/>
        <w:adjustRightInd/>
        <w:snapToGrid/>
        <w:spacing w:line="360" w:lineRule="auto"/>
        <w:ind w:left="0" w:leftChars="0" w:firstLine="424" w:firstLineChars="202"/>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1.本合同自经甲乙双方授权代表签订并加盖公章后，自签订之日起生效。</w:t>
      </w:r>
    </w:p>
    <w:p>
      <w:pPr>
        <w:keepNext w:val="0"/>
        <w:keepLines w:val="0"/>
        <w:pageBreakBefore w:val="0"/>
        <w:widowControl w:val="0"/>
        <w:kinsoku/>
        <w:wordWrap/>
        <w:topLinePunct w:val="0"/>
        <w:bidi w:val="0"/>
        <w:adjustRightInd/>
        <w:snapToGrid/>
        <w:spacing w:line="360" w:lineRule="auto"/>
        <w:ind w:left="0" w:leftChars="0" w:firstLine="424" w:firstLineChars="202"/>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2.本合同一式</w:t>
      </w:r>
      <w:r>
        <w:rPr>
          <w:rFonts w:hint="eastAsia" w:ascii="宋体" w:hAnsi="宋体" w:eastAsia="宋体" w:cs="宋体"/>
          <w:color w:val="auto"/>
          <w:sz w:val="21"/>
          <w:szCs w:val="21"/>
          <w:highlight w:val="none"/>
          <w:lang w:val="en-US" w:eastAsia="zh-CN"/>
        </w:rPr>
        <w:t>肆</w:t>
      </w:r>
      <w:r>
        <w:rPr>
          <w:rFonts w:hint="eastAsia" w:ascii="宋体" w:hAnsi="宋体" w:eastAsia="宋体" w:cs="宋体"/>
          <w:color w:val="auto"/>
          <w:sz w:val="21"/>
          <w:szCs w:val="21"/>
          <w:highlight w:val="none"/>
        </w:rPr>
        <w:t>份，甲乙双方各执贰份。</w:t>
      </w:r>
    </w:p>
    <w:p>
      <w:pPr>
        <w:pStyle w:val="4"/>
        <w:keepNext w:val="0"/>
        <w:keepLines w:val="0"/>
        <w:pageBreakBefore w:val="0"/>
        <w:widowControl w:val="0"/>
        <w:kinsoku/>
        <w:wordWrap/>
        <w:overflowPunct w:val="0"/>
        <w:topLinePunct w:val="0"/>
        <w:bidi w:val="0"/>
        <w:adjustRightInd/>
        <w:snapToGrid/>
        <w:spacing w:line="360" w:lineRule="auto"/>
        <w:ind w:left="0" w:leftChars="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3.本合同应按照中华人民共和国的现行法律进行解释。</w:t>
      </w:r>
    </w:p>
    <w:p>
      <w:pPr>
        <w:pStyle w:val="9"/>
        <w:keepNext w:val="0"/>
        <w:keepLines w:val="0"/>
        <w:pageBreakBefore w:val="0"/>
        <w:widowControl w:val="0"/>
        <w:kinsoku/>
        <w:wordWrap/>
        <w:topLinePunct w:val="0"/>
        <w:bidi w:val="0"/>
        <w:adjustRightInd/>
        <w:snapToGrid/>
        <w:spacing w:before="0" w:line="360"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甲方(盖章):                              乙方(盖章):</w:t>
      </w:r>
    </w:p>
    <w:p>
      <w:pPr>
        <w:keepNext w:val="0"/>
        <w:keepLines w:val="0"/>
        <w:pageBreakBefore w:val="0"/>
        <w:widowControl w:val="0"/>
        <w:kinsoku/>
        <w:wordWrap/>
        <w:topLinePunct w:val="0"/>
        <w:bidi w:val="0"/>
        <w:adjustRightInd/>
        <w:snapToGrid/>
        <w:spacing w:line="360"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单位地址：                               单位地址：</w:t>
      </w:r>
    </w:p>
    <w:p>
      <w:pPr>
        <w:keepNext w:val="0"/>
        <w:keepLines w:val="0"/>
        <w:pageBreakBefore w:val="0"/>
        <w:widowControl w:val="0"/>
        <w:kinsoku/>
        <w:wordWrap/>
        <w:topLinePunct w:val="0"/>
        <w:bidi w:val="0"/>
        <w:adjustRightInd/>
        <w:snapToGrid/>
        <w:spacing w:line="360"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法定代表人：                             法定代表人：     </w:t>
      </w:r>
    </w:p>
    <w:p>
      <w:pPr>
        <w:keepNext w:val="0"/>
        <w:keepLines w:val="0"/>
        <w:pageBreakBefore w:val="0"/>
        <w:widowControl w:val="0"/>
        <w:kinsoku/>
        <w:wordWrap/>
        <w:topLinePunct w:val="0"/>
        <w:bidi w:val="0"/>
        <w:adjustRightInd/>
        <w:snapToGrid/>
        <w:spacing w:line="360"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经办人：                                 经办人：         </w:t>
      </w:r>
    </w:p>
    <w:p>
      <w:pPr>
        <w:keepNext w:val="0"/>
        <w:keepLines w:val="0"/>
        <w:pageBreakBefore w:val="0"/>
        <w:widowControl w:val="0"/>
        <w:kinsoku/>
        <w:wordWrap/>
        <w:topLinePunct w:val="0"/>
        <w:bidi w:val="0"/>
        <w:adjustRightInd/>
        <w:snapToGrid/>
        <w:spacing w:line="360"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电话：                                   电话：           </w:t>
      </w:r>
    </w:p>
    <w:p>
      <w:pPr>
        <w:keepNext w:val="0"/>
        <w:keepLines w:val="0"/>
        <w:pageBreakBefore w:val="0"/>
        <w:widowControl w:val="0"/>
        <w:kinsoku/>
        <w:wordWrap/>
        <w:topLinePunct w:val="0"/>
        <w:bidi w:val="0"/>
        <w:adjustRightInd/>
        <w:snapToGrid/>
        <w:spacing w:line="360" w:lineRule="auto"/>
        <w:ind w:left="0" w:leftChars="0"/>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 xml:space="preserve">                                                                                                           </w:t>
      </w:r>
    </w:p>
    <w:p>
      <w:pPr>
        <w:keepNext w:val="0"/>
        <w:keepLines w:val="0"/>
        <w:pageBreakBefore w:val="0"/>
        <w:widowControl w:val="0"/>
        <w:kinsoku/>
        <w:wordWrap/>
        <w:topLinePunct w:val="0"/>
        <w:bidi w:val="0"/>
        <w:adjustRightInd/>
        <w:snapToGrid/>
        <w:spacing w:line="360"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签订日期：     年     月     日</w:t>
      </w:r>
    </w:p>
    <w:p>
      <w:pPr>
        <w:keepNext w:val="0"/>
        <w:keepLines w:val="0"/>
        <w:pageBreakBefore w:val="0"/>
        <w:widowControl w:val="0"/>
        <w:kinsoku/>
        <w:wordWrap/>
        <w:topLinePunct w:val="0"/>
        <w:bidi w:val="0"/>
        <w:adjustRightInd/>
        <w:snapToGrid/>
        <w:spacing w:line="360" w:lineRule="auto"/>
        <w:ind w:left="0" w:leftChars="0"/>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签订地点：</w:t>
      </w:r>
    </w:p>
    <w:p>
      <w:pPr>
        <w:spacing w:line="360" w:lineRule="auto"/>
        <w:jc w:val="center"/>
        <w:outlineLvl w:val="0"/>
        <w:rPr>
          <w:rFonts w:ascii="宋体" w:hAnsi="宋体" w:cs="宋体"/>
          <w:b/>
          <w:color w:val="auto"/>
          <w:sz w:val="32"/>
          <w:szCs w:val="32"/>
          <w:highlight w:val="none"/>
        </w:rPr>
      </w:pPr>
      <w:bookmarkStart w:id="6" w:name="_Toc14255"/>
      <w:r>
        <w:rPr>
          <w:rFonts w:hint="eastAsia" w:ascii="宋体" w:hAnsi="宋体" w:cs="宋体"/>
          <w:b/>
          <w:color w:val="auto"/>
          <w:sz w:val="32"/>
          <w:szCs w:val="32"/>
          <w:highlight w:val="none"/>
        </w:rPr>
        <w:t>第</w:t>
      </w:r>
      <w:r>
        <w:rPr>
          <w:rFonts w:hint="eastAsia" w:ascii="宋体" w:hAnsi="宋体" w:cs="宋体"/>
          <w:b/>
          <w:color w:val="auto"/>
          <w:sz w:val="32"/>
          <w:szCs w:val="32"/>
          <w:highlight w:val="none"/>
          <w:lang w:val="en-US" w:eastAsia="zh-CN"/>
        </w:rPr>
        <w:t>六</w:t>
      </w:r>
      <w:r>
        <w:rPr>
          <w:rFonts w:hint="eastAsia" w:ascii="宋体" w:hAnsi="宋体" w:cs="宋体"/>
          <w:b/>
          <w:color w:val="auto"/>
          <w:sz w:val="32"/>
          <w:szCs w:val="32"/>
          <w:highlight w:val="none"/>
        </w:rPr>
        <w:t xml:space="preserve">章   </w:t>
      </w:r>
      <w:r>
        <w:rPr>
          <w:rFonts w:hint="eastAsia" w:ascii="宋体" w:hAnsi="宋体" w:cs="宋体"/>
          <w:b/>
          <w:color w:val="auto"/>
          <w:sz w:val="32"/>
          <w:szCs w:val="32"/>
          <w:highlight w:val="none"/>
          <w:lang w:eastAsia="zh-CN"/>
        </w:rPr>
        <w:t>响应文件</w:t>
      </w:r>
      <w:r>
        <w:rPr>
          <w:rFonts w:hint="eastAsia" w:ascii="宋体" w:hAnsi="宋体" w:cs="宋体"/>
          <w:b/>
          <w:color w:val="auto"/>
          <w:sz w:val="32"/>
          <w:szCs w:val="32"/>
          <w:highlight w:val="none"/>
        </w:rPr>
        <w:t>格式</w:t>
      </w:r>
      <w:bookmarkEnd w:id="6"/>
    </w:p>
    <w:p>
      <w:pPr>
        <w:tabs>
          <w:tab w:val="left" w:pos="900"/>
          <w:tab w:val="left" w:pos="1980"/>
        </w:tabs>
        <w:snapToGrid w:val="0"/>
        <w:spacing w:line="360" w:lineRule="auto"/>
        <w:ind w:left="142"/>
        <w:rPr>
          <w:rFonts w:ascii="宋体" w:hAnsi="宋体" w:cs="宋体"/>
          <w:b/>
          <w:color w:val="auto"/>
          <w:sz w:val="24"/>
          <w:highlight w:val="none"/>
        </w:rPr>
      </w:pPr>
    </w:p>
    <w:p>
      <w:pPr>
        <w:keepNext w:val="0"/>
        <w:keepLines w:val="0"/>
        <w:pageBreakBefore w:val="0"/>
        <w:widowControl w:val="0"/>
        <w:tabs>
          <w:tab w:val="left" w:pos="900"/>
          <w:tab w:val="left" w:pos="1980"/>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lang w:eastAsia="zh-CN"/>
        </w:rPr>
        <w:t>供应商</w:t>
      </w:r>
      <w:r>
        <w:rPr>
          <w:rFonts w:hint="eastAsia" w:ascii="宋体" w:hAnsi="宋体" w:eastAsia="宋体" w:cs="宋体"/>
          <w:b/>
          <w:color w:val="auto"/>
          <w:sz w:val="21"/>
          <w:szCs w:val="21"/>
          <w:highlight w:val="none"/>
        </w:rPr>
        <w:t>编制文件须知</w:t>
      </w:r>
    </w:p>
    <w:p>
      <w:pPr>
        <w:keepNext w:val="0"/>
        <w:keepLines w:val="0"/>
        <w:pageBreakBefore w:val="0"/>
        <w:widowControl w:val="0"/>
        <w:tabs>
          <w:tab w:val="left" w:pos="900"/>
          <w:tab w:val="left" w:pos="1980"/>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按照本部分的顺序编制</w:t>
      </w: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（资格证明文件）、</w:t>
      </w: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（商务技术文件），编制中涉及格式资料的，应按照本部分提供的内容和格式（所有表格的格式可扩展）填写提交。</w:t>
      </w:r>
    </w:p>
    <w:p>
      <w:pPr>
        <w:keepNext w:val="0"/>
        <w:keepLines w:val="0"/>
        <w:pageBreakBefore w:val="0"/>
        <w:widowControl w:val="0"/>
        <w:tabs>
          <w:tab w:val="left" w:pos="900"/>
          <w:tab w:val="left" w:pos="1980"/>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kern w:val="0"/>
          <w:sz w:val="21"/>
          <w:szCs w:val="21"/>
          <w:highlight w:val="none"/>
        </w:rPr>
        <w:t>对于</w:t>
      </w:r>
      <w:r>
        <w:rPr>
          <w:rFonts w:hint="eastAsia" w:ascii="宋体" w:hAnsi="宋体" w:eastAsia="宋体" w:cs="宋体"/>
          <w:color w:val="auto"/>
          <w:kern w:val="0"/>
          <w:sz w:val="21"/>
          <w:szCs w:val="21"/>
          <w:highlight w:val="none"/>
          <w:lang w:eastAsia="zh-CN"/>
        </w:rPr>
        <w:t>谈判文件</w:t>
      </w:r>
      <w:r>
        <w:rPr>
          <w:rFonts w:hint="eastAsia" w:ascii="宋体" w:hAnsi="宋体" w:eastAsia="宋体" w:cs="宋体"/>
          <w:color w:val="auto"/>
          <w:kern w:val="0"/>
          <w:sz w:val="21"/>
          <w:szCs w:val="21"/>
          <w:highlight w:val="none"/>
        </w:rPr>
        <w:t>中标记了“实质性格式”文件的，</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eastAsia="宋体" w:cs="宋体"/>
          <w:color w:val="auto"/>
          <w:kern w:val="0"/>
          <w:sz w:val="21"/>
          <w:szCs w:val="21"/>
          <w:highlight w:val="none"/>
        </w:rPr>
        <w:t>否则</w:t>
      </w:r>
      <w:r>
        <w:rPr>
          <w:rFonts w:hint="eastAsia" w:ascii="宋体" w:hAnsi="宋体" w:eastAsia="宋体" w:cs="宋体"/>
          <w:b/>
          <w:color w:val="auto"/>
          <w:kern w:val="0"/>
          <w:sz w:val="21"/>
          <w:szCs w:val="21"/>
          <w:highlight w:val="none"/>
          <w:lang w:eastAsia="zh-CN"/>
        </w:rPr>
        <w:t>响应无效</w:t>
      </w:r>
      <w:r>
        <w:rPr>
          <w:rFonts w:hint="eastAsia" w:ascii="宋体" w:hAnsi="宋体" w:eastAsia="宋体" w:cs="宋体"/>
          <w:color w:val="auto"/>
          <w:kern w:val="0"/>
          <w:sz w:val="21"/>
          <w:szCs w:val="21"/>
          <w:highlight w:val="none"/>
        </w:rPr>
        <w:t>。未标记“实质性格式”的文件和</w:t>
      </w:r>
      <w:r>
        <w:rPr>
          <w:rFonts w:hint="eastAsia" w:ascii="宋体" w:hAnsi="宋体" w:eastAsia="宋体" w:cs="宋体"/>
          <w:color w:val="auto"/>
          <w:kern w:val="0"/>
          <w:sz w:val="21"/>
          <w:szCs w:val="21"/>
          <w:highlight w:val="none"/>
          <w:lang w:eastAsia="zh-CN"/>
        </w:rPr>
        <w:t>谈判文件</w:t>
      </w:r>
      <w:r>
        <w:rPr>
          <w:rFonts w:hint="eastAsia" w:ascii="宋体" w:hAnsi="宋体" w:eastAsia="宋体" w:cs="宋体"/>
          <w:color w:val="auto"/>
          <w:kern w:val="0"/>
          <w:sz w:val="21"/>
          <w:szCs w:val="21"/>
          <w:highlight w:val="none"/>
        </w:rPr>
        <w:t>未提供格式的内容，可由</w:t>
      </w: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自行编写。</w:t>
      </w:r>
    </w:p>
    <w:p>
      <w:pPr>
        <w:keepNext w:val="0"/>
        <w:keepLines w:val="0"/>
        <w:pageBreakBefore w:val="0"/>
        <w:widowControl w:val="0"/>
        <w:tabs>
          <w:tab w:val="left" w:pos="900"/>
          <w:tab w:val="left" w:pos="1980"/>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3、全部声明和问题的回答及所附材料必须是真实的、准确的和完整的。</w:t>
      </w:r>
    </w:p>
    <w:p>
      <w:pPr>
        <w:keepNext w:val="0"/>
        <w:keepLines w:val="0"/>
        <w:pageBreakBefore w:val="0"/>
        <w:widowControl w:val="0"/>
        <w:tabs>
          <w:tab w:val="left" w:pos="900"/>
          <w:tab w:val="left" w:pos="1980"/>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4、实行电子化不见面交易方式的，加盖公章、签名等均通过</w:t>
      </w:r>
      <w:r>
        <w:rPr>
          <w:rFonts w:hint="eastAsia" w:ascii="宋体" w:hAnsi="宋体" w:eastAsia="宋体" w:cs="宋体"/>
          <w:color w:val="auto"/>
          <w:kern w:val="0"/>
          <w:sz w:val="21"/>
          <w:szCs w:val="21"/>
          <w:highlight w:val="none"/>
          <w:lang w:eastAsia="zh-CN"/>
        </w:rPr>
        <w:t>响应文件</w:t>
      </w:r>
      <w:r>
        <w:rPr>
          <w:rFonts w:hint="eastAsia" w:ascii="宋体" w:hAnsi="宋体" w:eastAsia="宋体" w:cs="宋体"/>
          <w:color w:val="auto"/>
          <w:kern w:val="0"/>
          <w:sz w:val="21"/>
          <w:szCs w:val="21"/>
          <w:highlight w:val="none"/>
        </w:rPr>
        <w:t>编制工具加盖电子公章、签字、签章或印鉴。</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1"/>
          <w:szCs w:val="21"/>
          <w:highlight w:val="none"/>
        </w:rPr>
      </w:pPr>
    </w:p>
    <w:p>
      <w:pPr>
        <w:rPr>
          <w:rFonts w:hint="eastAsia" w:ascii="宋体" w:hAnsi="宋体" w:cs="宋体"/>
          <w:color w:val="auto"/>
          <w:kern w:val="0"/>
          <w:sz w:val="24"/>
          <w:highlight w:val="none"/>
        </w:rPr>
      </w:pPr>
    </w:p>
    <w:p>
      <w:pPr>
        <w:rPr>
          <w:rFonts w:hint="eastAsia" w:ascii="宋体" w:hAnsi="宋体" w:cs="宋体"/>
          <w:color w:val="auto"/>
          <w:kern w:val="0"/>
          <w:sz w:val="24"/>
          <w:highlight w:val="none"/>
        </w:rPr>
      </w:pPr>
    </w:p>
    <w:p>
      <w:pPr>
        <w:rPr>
          <w:rFonts w:hint="eastAsia" w:ascii="宋体" w:hAnsi="宋体" w:cs="宋体"/>
          <w:color w:val="auto"/>
          <w:kern w:val="0"/>
          <w:sz w:val="24"/>
          <w:highlight w:val="none"/>
        </w:rPr>
      </w:pPr>
    </w:p>
    <w:p>
      <w:pPr>
        <w:rPr>
          <w:rFonts w:hint="eastAsia" w:ascii="宋体" w:hAnsi="宋体" w:cs="宋体"/>
          <w:color w:val="auto"/>
          <w:kern w:val="0"/>
          <w:sz w:val="24"/>
          <w:highlight w:val="none"/>
        </w:rPr>
      </w:pPr>
    </w:p>
    <w:p>
      <w:pPr>
        <w:rPr>
          <w:rFonts w:hint="eastAsia" w:ascii="宋体" w:hAnsi="宋体" w:cs="宋体"/>
          <w:color w:val="auto"/>
          <w:kern w:val="0"/>
          <w:sz w:val="24"/>
          <w:highlight w:val="none"/>
        </w:rPr>
      </w:pPr>
    </w:p>
    <w:p>
      <w:pPr>
        <w:rPr>
          <w:rFonts w:hint="eastAsia" w:ascii="宋体" w:hAnsi="宋体" w:cs="宋体"/>
          <w:color w:val="auto"/>
          <w:kern w:val="0"/>
          <w:sz w:val="24"/>
          <w:highlight w:val="none"/>
        </w:rPr>
      </w:pPr>
    </w:p>
    <w:p>
      <w:pPr>
        <w:rPr>
          <w:rFonts w:hint="eastAsia" w:ascii="宋体" w:hAnsi="宋体" w:cs="宋体"/>
          <w:color w:val="auto"/>
          <w:kern w:val="0"/>
          <w:sz w:val="24"/>
          <w:highlight w:val="none"/>
        </w:rPr>
      </w:pPr>
    </w:p>
    <w:p>
      <w:pPr>
        <w:rPr>
          <w:rFonts w:hint="eastAsia" w:ascii="宋体" w:hAnsi="宋体" w:cs="宋体"/>
          <w:color w:val="auto"/>
          <w:kern w:val="0"/>
          <w:sz w:val="24"/>
          <w:highlight w:val="none"/>
        </w:rPr>
      </w:pPr>
    </w:p>
    <w:p>
      <w:pPr>
        <w:rPr>
          <w:rFonts w:hint="eastAsia" w:ascii="宋体" w:hAnsi="宋体" w:cs="宋体"/>
          <w:color w:val="auto"/>
          <w:kern w:val="0"/>
          <w:sz w:val="24"/>
          <w:highlight w:val="none"/>
        </w:rPr>
      </w:pPr>
    </w:p>
    <w:p>
      <w:pPr>
        <w:rPr>
          <w:rFonts w:hint="eastAsia" w:ascii="宋体" w:hAnsi="宋体" w:cs="宋体"/>
          <w:color w:val="auto"/>
          <w:kern w:val="0"/>
          <w:sz w:val="24"/>
          <w:highlight w:val="none"/>
        </w:rPr>
      </w:pPr>
    </w:p>
    <w:p>
      <w:pPr>
        <w:rPr>
          <w:rFonts w:hint="eastAsia" w:ascii="宋体" w:hAnsi="宋体" w:cs="宋体"/>
          <w:color w:val="auto"/>
          <w:kern w:val="0"/>
          <w:sz w:val="24"/>
          <w:highlight w:val="none"/>
        </w:rPr>
      </w:pPr>
    </w:p>
    <w:p>
      <w:pPr>
        <w:rPr>
          <w:rFonts w:hint="eastAsia" w:ascii="宋体" w:hAnsi="宋体" w:cs="宋体"/>
          <w:color w:val="auto"/>
          <w:kern w:val="0"/>
          <w:sz w:val="24"/>
          <w:highlight w:val="none"/>
        </w:rPr>
      </w:pPr>
    </w:p>
    <w:p>
      <w:pPr>
        <w:rPr>
          <w:rFonts w:hint="eastAsia" w:ascii="宋体" w:hAnsi="宋体" w:cs="宋体"/>
          <w:color w:val="auto"/>
          <w:kern w:val="0"/>
          <w:sz w:val="24"/>
          <w:highlight w:val="none"/>
        </w:rPr>
      </w:pPr>
    </w:p>
    <w:p>
      <w:pPr>
        <w:rPr>
          <w:rFonts w:hint="eastAsia" w:ascii="宋体" w:hAnsi="宋体" w:cs="宋体"/>
          <w:color w:val="auto"/>
          <w:kern w:val="0"/>
          <w:sz w:val="24"/>
          <w:highlight w:val="none"/>
        </w:rPr>
      </w:pPr>
    </w:p>
    <w:p>
      <w:pPr>
        <w:rPr>
          <w:rFonts w:hint="eastAsia" w:ascii="宋体" w:hAnsi="宋体" w:cs="宋体"/>
          <w:color w:val="auto"/>
          <w:kern w:val="0"/>
          <w:sz w:val="24"/>
          <w:highlight w:val="none"/>
        </w:rPr>
      </w:pPr>
    </w:p>
    <w:p>
      <w:pPr>
        <w:rPr>
          <w:rFonts w:hint="eastAsia" w:ascii="宋体" w:hAnsi="宋体" w:cs="宋体"/>
          <w:color w:val="auto"/>
          <w:kern w:val="0"/>
          <w:sz w:val="24"/>
          <w:highlight w:val="none"/>
        </w:rPr>
      </w:pPr>
    </w:p>
    <w:p>
      <w:pPr>
        <w:rPr>
          <w:rFonts w:hint="eastAsia" w:ascii="宋体" w:hAnsi="宋体" w:cs="宋体"/>
          <w:color w:val="auto"/>
          <w:kern w:val="0"/>
          <w:sz w:val="24"/>
          <w:highlight w:val="none"/>
        </w:rPr>
      </w:pPr>
    </w:p>
    <w:p>
      <w:pPr>
        <w:rPr>
          <w:rFonts w:hint="eastAsia" w:ascii="宋体" w:hAnsi="宋体" w:cs="宋体"/>
          <w:color w:val="auto"/>
          <w:kern w:val="0"/>
          <w:sz w:val="24"/>
          <w:highlight w:val="none"/>
        </w:rPr>
      </w:pPr>
    </w:p>
    <w:p>
      <w:pPr>
        <w:rPr>
          <w:rFonts w:hint="eastAsia" w:ascii="宋体" w:hAnsi="宋体" w:cs="宋体"/>
          <w:color w:val="auto"/>
          <w:kern w:val="0"/>
          <w:sz w:val="24"/>
          <w:highlight w:val="none"/>
        </w:rPr>
      </w:pPr>
    </w:p>
    <w:p>
      <w:pPr>
        <w:rPr>
          <w:rFonts w:hint="eastAsia" w:ascii="宋体" w:hAnsi="宋体" w:cs="宋体"/>
          <w:color w:val="auto"/>
          <w:kern w:val="0"/>
          <w:sz w:val="24"/>
          <w:highlight w:val="none"/>
        </w:rPr>
      </w:pPr>
    </w:p>
    <w:p>
      <w:pPr>
        <w:rPr>
          <w:rFonts w:hint="eastAsia" w:ascii="宋体" w:hAnsi="宋体" w:cs="宋体"/>
          <w:color w:val="auto"/>
          <w:kern w:val="0"/>
          <w:sz w:val="24"/>
          <w:highlight w:val="none"/>
        </w:rPr>
      </w:pPr>
    </w:p>
    <w:p>
      <w:pPr>
        <w:rPr>
          <w:rFonts w:hint="eastAsia" w:ascii="宋体" w:hAnsi="宋体" w:cs="宋体"/>
          <w:color w:val="auto"/>
          <w:kern w:val="0"/>
          <w:sz w:val="24"/>
          <w:highlight w:val="none"/>
        </w:rPr>
      </w:pPr>
    </w:p>
    <w:p>
      <w:pPr>
        <w:rPr>
          <w:rFonts w:hint="eastAsia" w:ascii="宋体" w:hAnsi="宋体" w:cs="宋体"/>
          <w:color w:val="auto"/>
          <w:kern w:val="0"/>
          <w:sz w:val="24"/>
          <w:highlight w:val="none"/>
        </w:rPr>
      </w:pPr>
    </w:p>
    <w:p>
      <w:pPr>
        <w:rPr>
          <w:rFonts w:ascii="宋体" w:hAnsi="宋体" w:cs="宋体"/>
          <w:b/>
          <w:color w:val="auto"/>
          <w:sz w:val="24"/>
          <w:highlight w:val="none"/>
        </w:rPr>
      </w:pPr>
      <w:r>
        <w:rPr>
          <w:rFonts w:hint="eastAsia" w:ascii="宋体" w:hAnsi="宋体" w:cs="宋体"/>
          <w:b/>
          <w:color w:val="auto"/>
          <w:spacing w:val="20"/>
          <w:sz w:val="24"/>
          <w:highlight w:val="none"/>
          <w:lang w:eastAsia="zh-CN"/>
        </w:rPr>
        <w:t>响应文件</w:t>
      </w:r>
      <w:r>
        <w:rPr>
          <w:rFonts w:hint="eastAsia" w:ascii="宋体" w:hAnsi="宋体" w:cs="宋体"/>
          <w:b/>
          <w:color w:val="auto"/>
          <w:sz w:val="24"/>
          <w:highlight w:val="none"/>
        </w:rPr>
        <w:t>封面（非实质性格式）</w:t>
      </w:r>
    </w:p>
    <w:p>
      <w:pPr>
        <w:jc w:val="center"/>
        <w:rPr>
          <w:rFonts w:ascii="宋体" w:hAnsi="宋体" w:cs="宋体"/>
          <w:color w:val="auto"/>
          <w:szCs w:val="21"/>
          <w:highlight w:val="none"/>
        </w:rPr>
      </w:pPr>
    </w:p>
    <w:p>
      <w:pPr>
        <w:jc w:val="center"/>
        <w:rPr>
          <w:rFonts w:ascii="宋体" w:hAnsi="宋体" w:cs="宋体"/>
          <w:b/>
          <w:color w:val="auto"/>
          <w:spacing w:val="60"/>
          <w:sz w:val="84"/>
          <w:szCs w:val="84"/>
          <w:highlight w:val="none"/>
        </w:rPr>
      </w:pPr>
    </w:p>
    <w:p>
      <w:pPr>
        <w:jc w:val="center"/>
        <w:rPr>
          <w:rFonts w:ascii="宋体" w:hAnsi="宋体" w:cs="宋体"/>
          <w:b/>
          <w:color w:val="auto"/>
          <w:spacing w:val="60"/>
          <w:sz w:val="72"/>
          <w:szCs w:val="72"/>
          <w:highlight w:val="none"/>
        </w:rPr>
      </w:pPr>
    </w:p>
    <w:p>
      <w:pPr>
        <w:jc w:val="center"/>
        <w:rPr>
          <w:rFonts w:ascii="宋体" w:hAnsi="宋体" w:cs="宋体"/>
          <w:b/>
          <w:color w:val="auto"/>
          <w:spacing w:val="60"/>
          <w:sz w:val="72"/>
          <w:szCs w:val="72"/>
          <w:highlight w:val="none"/>
        </w:rPr>
      </w:pPr>
      <w:r>
        <w:rPr>
          <w:rFonts w:hint="eastAsia" w:ascii="宋体" w:hAnsi="宋体" w:cs="宋体"/>
          <w:b/>
          <w:color w:val="auto"/>
          <w:spacing w:val="60"/>
          <w:sz w:val="72"/>
          <w:szCs w:val="72"/>
          <w:highlight w:val="none"/>
        </w:rPr>
        <w:t>响 应 文 件</w:t>
      </w:r>
    </w:p>
    <w:p>
      <w:pPr>
        <w:ind w:firstLine="963" w:firstLineChars="150"/>
        <w:rPr>
          <w:rFonts w:ascii="宋体" w:hAnsi="宋体" w:cs="宋体"/>
          <w:b/>
          <w:color w:val="auto"/>
          <w:spacing w:val="60"/>
          <w:sz w:val="52"/>
          <w:szCs w:val="52"/>
          <w:highlight w:val="none"/>
        </w:rPr>
      </w:pPr>
    </w:p>
    <w:p>
      <w:pPr>
        <w:ind w:firstLine="963" w:firstLineChars="150"/>
        <w:rPr>
          <w:rFonts w:ascii="宋体" w:hAnsi="宋体" w:cs="宋体"/>
          <w:b/>
          <w:color w:val="auto"/>
          <w:spacing w:val="60"/>
          <w:sz w:val="52"/>
          <w:szCs w:val="52"/>
          <w:highlight w:val="none"/>
        </w:rPr>
      </w:pPr>
    </w:p>
    <w:p>
      <w:pPr>
        <w:ind w:firstLine="542" w:firstLineChars="150"/>
        <w:rPr>
          <w:rFonts w:ascii="宋体" w:hAnsi="宋体" w:cs="宋体"/>
          <w:b/>
          <w:color w:val="auto"/>
          <w:spacing w:val="20"/>
          <w:sz w:val="32"/>
          <w:szCs w:val="32"/>
          <w:highlight w:val="none"/>
        </w:rPr>
      </w:pPr>
    </w:p>
    <w:p>
      <w:pPr>
        <w:ind w:firstLine="542" w:firstLineChars="150"/>
        <w:rPr>
          <w:rFonts w:ascii="宋体" w:hAnsi="宋体" w:cs="宋体"/>
          <w:b/>
          <w:color w:val="auto"/>
          <w:spacing w:val="20"/>
          <w:sz w:val="32"/>
          <w:szCs w:val="32"/>
          <w:highlight w:val="none"/>
        </w:rPr>
      </w:pPr>
    </w:p>
    <w:p>
      <w:pPr>
        <w:spacing w:line="360" w:lineRule="auto"/>
        <w:ind w:firstLine="1084" w:firstLineChars="300"/>
        <w:rPr>
          <w:rFonts w:ascii="宋体" w:hAnsi="宋体" w:cs="宋体"/>
          <w:b/>
          <w:color w:val="auto"/>
          <w:sz w:val="36"/>
          <w:highlight w:val="none"/>
        </w:rPr>
      </w:pPr>
      <w:r>
        <w:rPr>
          <w:rFonts w:hint="eastAsia" w:ascii="宋体" w:hAnsi="宋体" w:cs="宋体"/>
          <w:b/>
          <w:color w:val="auto"/>
          <w:sz w:val="36"/>
          <w:highlight w:val="none"/>
        </w:rPr>
        <w:t>项 目 名 称：</w:t>
      </w:r>
      <w:r>
        <w:rPr>
          <w:rFonts w:hint="eastAsia" w:ascii="宋体" w:hAnsi="宋体" w:cs="宋体"/>
          <w:b/>
          <w:color w:val="auto"/>
          <w:sz w:val="36"/>
          <w:highlight w:val="none"/>
          <w:u w:val="single"/>
        </w:rPr>
        <w:t xml:space="preserve">               </w:t>
      </w:r>
    </w:p>
    <w:p>
      <w:pPr>
        <w:spacing w:line="360" w:lineRule="auto"/>
        <w:ind w:firstLine="1084" w:firstLineChars="300"/>
        <w:rPr>
          <w:rFonts w:ascii="宋体" w:hAnsi="宋体" w:cs="宋体"/>
          <w:b/>
          <w:color w:val="auto"/>
          <w:sz w:val="36"/>
          <w:highlight w:val="none"/>
          <w:u w:val="single"/>
        </w:rPr>
      </w:pPr>
      <w:r>
        <w:rPr>
          <w:rFonts w:hint="eastAsia" w:ascii="宋体" w:hAnsi="宋体" w:cs="宋体"/>
          <w:b/>
          <w:color w:val="auto"/>
          <w:sz w:val="36"/>
          <w:highlight w:val="none"/>
        </w:rPr>
        <w:t>项 目 编 号：</w:t>
      </w:r>
      <w:r>
        <w:rPr>
          <w:rFonts w:hint="eastAsia" w:ascii="宋体" w:hAnsi="宋体" w:cs="宋体"/>
          <w:b/>
          <w:color w:val="auto"/>
          <w:sz w:val="36"/>
          <w:highlight w:val="none"/>
          <w:u w:val="single"/>
        </w:rPr>
        <w:t xml:space="preserve">               </w:t>
      </w:r>
    </w:p>
    <w:p>
      <w:pPr>
        <w:spacing w:line="360" w:lineRule="auto"/>
        <w:rPr>
          <w:rFonts w:ascii="宋体" w:hAnsi="宋体" w:cs="宋体"/>
          <w:b/>
          <w:color w:val="auto"/>
          <w:sz w:val="36"/>
          <w:highlight w:val="none"/>
          <w:u w:val="single"/>
        </w:rPr>
      </w:pPr>
      <w:r>
        <w:rPr>
          <w:rFonts w:hint="eastAsia" w:ascii="宋体" w:hAnsi="宋体" w:cs="宋体"/>
          <w:b/>
          <w:color w:val="auto"/>
          <w:sz w:val="36"/>
          <w:highlight w:val="none"/>
        </w:rPr>
        <w:t xml:space="preserve">      </w:t>
      </w:r>
      <w:r>
        <w:rPr>
          <w:rFonts w:hint="eastAsia" w:ascii="宋体" w:hAnsi="宋体" w:cs="宋体"/>
          <w:b/>
          <w:color w:val="auto"/>
          <w:sz w:val="36"/>
          <w:highlight w:val="none"/>
          <w:lang w:eastAsia="zh-CN"/>
        </w:rPr>
        <w:t>供应商</w:t>
      </w:r>
      <w:r>
        <w:rPr>
          <w:rFonts w:hint="eastAsia" w:ascii="宋体" w:hAnsi="宋体" w:cs="宋体"/>
          <w:b/>
          <w:color w:val="auto"/>
          <w:sz w:val="36"/>
          <w:highlight w:val="none"/>
        </w:rPr>
        <w:t>名称 ：</w:t>
      </w:r>
      <w:r>
        <w:rPr>
          <w:rFonts w:hint="eastAsia" w:ascii="宋体" w:hAnsi="宋体" w:cs="宋体"/>
          <w:b/>
          <w:color w:val="auto"/>
          <w:sz w:val="36"/>
          <w:highlight w:val="none"/>
          <w:u w:val="single"/>
        </w:rPr>
        <w:t xml:space="preserve">               </w:t>
      </w:r>
    </w:p>
    <w:p>
      <w:pPr>
        <w:spacing w:line="360" w:lineRule="auto"/>
        <w:rPr>
          <w:rFonts w:ascii="宋体" w:hAnsi="宋体" w:cs="宋体"/>
          <w:b/>
          <w:color w:val="auto"/>
          <w:sz w:val="36"/>
          <w:highlight w:val="none"/>
        </w:rPr>
      </w:pPr>
      <w:r>
        <w:rPr>
          <w:rFonts w:hint="eastAsia" w:ascii="宋体" w:hAnsi="宋体" w:cs="宋体"/>
          <w:b/>
          <w:color w:val="auto"/>
          <w:sz w:val="36"/>
          <w:highlight w:val="none"/>
        </w:rPr>
        <w:t xml:space="preserve">      日      期 ：</w:t>
      </w:r>
      <w:r>
        <w:rPr>
          <w:rFonts w:hint="eastAsia" w:ascii="宋体" w:hAnsi="宋体" w:cs="宋体"/>
          <w:b/>
          <w:color w:val="auto"/>
          <w:sz w:val="36"/>
          <w:highlight w:val="none"/>
          <w:u w:val="single"/>
        </w:rPr>
        <w:t xml:space="preserve">               </w:t>
      </w:r>
    </w:p>
    <w:p>
      <w:pPr>
        <w:jc w:val="center"/>
        <w:rPr>
          <w:rFonts w:ascii="宋体" w:hAnsi="宋体" w:cs="宋体"/>
          <w:b/>
          <w:color w:val="auto"/>
          <w:sz w:val="32"/>
          <w:szCs w:val="32"/>
          <w:highlight w:val="none"/>
        </w:rPr>
      </w:pPr>
    </w:p>
    <w:p>
      <w:pPr>
        <w:jc w:val="center"/>
        <w:rPr>
          <w:rFonts w:ascii="宋体" w:hAnsi="宋体" w:cs="宋体"/>
          <w:b/>
          <w:color w:val="auto"/>
          <w:sz w:val="32"/>
          <w:szCs w:val="32"/>
          <w:highlight w:val="none"/>
        </w:rPr>
      </w:pPr>
      <w:r>
        <w:rPr>
          <w:rFonts w:hint="eastAsia" w:ascii="宋体" w:hAnsi="宋体" w:cs="宋体"/>
          <w:b/>
          <w:color w:val="auto"/>
          <w:spacing w:val="20"/>
          <w:sz w:val="32"/>
          <w:szCs w:val="32"/>
          <w:highlight w:val="none"/>
        </w:rPr>
        <w:br w:type="page"/>
      </w:r>
    </w:p>
    <w:p>
      <w:pPr>
        <w:spacing w:line="360" w:lineRule="auto"/>
        <w:outlineLvl w:val="9"/>
        <w:rPr>
          <w:rFonts w:ascii="宋体" w:hAnsi="宋体" w:cs="宋体"/>
          <w:b/>
          <w:bCs/>
          <w:color w:val="auto"/>
          <w:szCs w:val="21"/>
          <w:highlight w:val="none"/>
        </w:rPr>
      </w:pPr>
      <w:r>
        <w:rPr>
          <w:rFonts w:hint="eastAsia" w:ascii="宋体" w:hAnsi="宋体" w:cs="宋体"/>
          <w:b/>
          <w:bCs/>
          <w:color w:val="auto"/>
          <w:szCs w:val="21"/>
          <w:highlight w:val="none"/>
        </w:rPr>
        <w:t>1 满足《中华人民共和国政府采购法》第二十二条规定及法律法规的其他规定</w:t>
      </w:r>
    </w:p>
    <w:p>
      <w:pPr>
        <w:spacing w:line="360" w:lineRule="auto"/>
        <w:outlineLvl w:val="9"/>
        <w:rPr>
          <w:rFonts w:ascii="宋体" w:hAnsi="宋体" w:cs="宋体"/>
          <w:b/>
          <w:bCs/>
          <w:color w:val="auto"/>
          <w:szCs w:val="21"/>
          <w:highlight w:val="none"/>
        </w:rPr>
      </w:pPr>
      <w:r>
        <w:rPr>
          <w:rFonts w:hint="eastAsia" w:ascii="宋体" w:hAnsi="宋体" w:cs="宋体"/>
          <w:b/>
          <w:bCs/>
          <w:color w:val="auto"/>
          <w:szCs w:val="21"/>
          <w:highlight w:val="none"/>
        </w:rPr>
        <w:t>1-1有效的法人或者其他组织的营业执照等证明文件复印件</w:t>
      </w:r>
    </w:p>
    <w:p>
      <w:pPr>
        <w:spacing w:line="360" w:lineRule="auto"/>
        <w:outlineLvl w:val="9"/>
        <w:rPr>
          <w:rFonts w:hint="eastAsia" w:ascii="宋体" w:hAnsi="宋体" w:cs="宋体"/>
          <w:b/>
          <w:bCs/>
          <w:color w:val="auto"/>
          <w:szCs w:val="21"/>
          <w:highlight w:val="none"/>
        </w:rPr>
      </w:pPr>
    </w:p>
    <w:p>
      <w:pPr>
        <w:spacing w:line="360" w:lineRule="auto"/>
        <w:outlineLvl w:val="9"/>
        <w:rPr>
          <w:rFonts w:ascii="宋体" w:hAnsi="宋体" w:cs="宋体"/>
          <w:b/>
          <w:bCs/>
          <w:color w:val="auto"/>
          <w:szCs w:val="21"/>
          <w:highlight w:val="none"/>
        </w:rPr>
      </w:pPr>
      <w:r>
        <w:rPr>
          <w:rFonts w:hint="eastAsia" w:ascii="宋体" w:hAnsi="宋体" w:cs="宋体"/>
          <w:b/>
          <w:bCs/>
          <w:color w:val="auto"/>
          <w:szCs w:val="21"/>
          <w:highlight w:val="none"/>
        </w:rPr>
        <w:t xml:space="preserve">1-2 </w:t>
      </w:r>
      <w:r>
        <w:rPr>
          <w:rFonts w:hint="eastAsia" w:ascii="宋体" w:hAnsi="宋体" w:cs="宋体"/>
          <w:b/>
          <w:bCs/>
          <w:color w:val="auto"/>
          <w:szCs w:val="21"/>
          <w:highlight w:val="none"/>
          <w:lang w:eastAsia="zh-CN"/>
        </w:rPr>
        <w:t>供应商</w:t>
      </w:r>
      <w:r>
        <w:rPr>
          <w:rFonts w:hint="eastAsia" w:ascii="宋体" w:hAnsi="宋体" w:cs="宋体"/>
          <w:b/>
          <w:bCs/>
          <w:color w:val="auto"/>
          <w:szCs w:val="21"/>
          <w:highlight w:val="none"/>
        </w:rPr>
        <w:t>资格声明函（实质性格式）</w:t>
      </w:r>
    </w:p>
    <w:p>
      <w:pPr>
        <w:widowControl/>
        <w:adjustRightInd w:val="0"/>
        <w:snapToGrid w:val="0"/>
        <w:spacing w:beforeLines="50" w:line="360" w:lineRule="auto"/>
        <w:jc w:val="center"/>
        <w:outlineLvl w:val="9"/>
        <w:rPr>
          <w:rFonts w:ascii="宋体" w:hAnsi="宋体" w:cs="宋体"/>
          <w:b/>
          <w:color w:val="auto"/>
          <w:sz w:val="28"/>
          <w:szCs w:val="28"/>
          <w:highlight w:val="none"/>
        </w:rPr>
      </w:pPr>
    </w:p>
    <w:p>
      <w:pPr>
        <w:widowControl/>
        <w:adjustRightInd w:val="0"/>
        <w:snapToGrid w:val="0"/>
        <w:spacing w:beforeLines="50" w:line="360" w:lineRule="auto"/>
        <w:jc w:val="center"/>
        <w:outlineLvl w:val="9"/>
        <w:rPr>
          <w:rFonts w:ascii="宋体" w:hAnsi="宋体" w:cs="宋体"/>
          <w:color w:val="auto"/>
          <w:szCs w:val="21"/>
          <w:highlight w:val="none"/>
        </w:rPr>
      </w:pPr>
      <w:r>
        <w:rPr>
          <w:rFonts w:hint="eastAsia" w:ascii="宋体" w:hAnsi="宋体" w:cs="宋体"/>
          <w:b/>
          <w:color w:val="auto"/>
          <w:sz w:val="28"/>
          <w:szCs w:val="28"/>
          <w:highlight w:val="none"/>
          <w:lang w:eastAsia="zh-CN"/>
        </w:rPr>
        <w:t>供应商</w:t>
      </w:r>
      <w:r>
        <w:rPr>
          <w:rFonts w:hint="eastAsia" w:ascii="宋体" w:hAnsi="宋体" w:cs="宋体"/>
          <w:b/>
          <w:color w:val="auto"/>
          <w:sz w:val="28"/>
          <w:szCs w:val="28"/>
          <w:highlight w:val="none"/>
        </w:rPr>
        <w:t>资格声明函</w:t>
      </w:r>
    </w:p>
    <w:p>
      <w:pPr>
        <w:pStyle w:val="4"/>
        <w:spacing w:line="460" w:lineRule="exact"/>
        <w:ind w:firstLine="480"/>
        <w:outlineLvl w:val="9"/>
        <w:rPr>
          <w:rFonts w:hAnsi="宋体" w:cs="宋体"/>
          <w:color w:val="auto"/>
          <w:highlight w:val="none"/>
        </w:rPr>
      </w:pPr>
    </w:p>
    <w:p>
      <w:pPr>
        <w:pStyle w:val="4"/>
        <w:spacing w:line="460" w:lineRule="exact"/>
        <w:ind w:firstLine="0"/>
        <w:outlineLvl w:val="9"/>
        <w:rPr>
          <w:rFonts w:hint="eastAsia" w:hAnsi="宋体" w:eastAsia="宋体" w:cs="宋体"/>
          <w:color w:val="auto"/>
          <w:sz w:val="21"/>
          <w:szCs w:val="21"/>
          <w:highlight w:val="none"/>
          <w:u w:val="single"/>
          <w:lang w:eastAsia="zh-CN"/>
        </w:rPr>
      </w:pPr>
      <w:r>
        <w:rPr>
          <w:rFonts w:hint="eastAsia" w:hAnsi="宋体" w:cs="宋体"/>
          <w:color w:val="auto"/>
          <w:sz w:val="21"/>
          <w:szCs w:val="21"/>
          <w:highlight w:val="none"/>
        </w:rPr>
        <w:t>致：</w:t>
      </w:r>
      <w:r>
        <w:rPr>
          <w:rFonts w:hint="eastAsia" w:hAnsi="宋体" w:cs="宋体"/>
          <w:color w:val="auto"/>
          <w:sz w:val="21"/>
          <w:szCs w:val="21"/>
          <w:highlight w:val="none"/>
          <w:u w:val="single"/>
          <w:lang w:eastAsia="zh-CN"/>
        </w:rPr>
        <w:t>常州市新北区消防救援大队</w:t>
      </w:r>
    </w:p>
    <w:p>
      <w:pPr>
        <w:pStyle w:val="4"/>
        <w:spacing w:line="460" w:lineRule="exact"/>
        <w:outlineLvl w:val="9"/>
        <w:rPr>
          <w:rFonts w:hAnsi="宋体" w:cs="宋体"/>
          <w:color w:val="auto"/>
          <w:sz w:val="21"/>
          <w:szCs w:val="21"/>
          <w:highlight w:val="none"/>
        </w:rPr>
      </w:pPr>
      <w:r>
        <w:rPr>
          <w:rFonts w:hint="eastAsia" w:hAnsi="宋体" w:cs="宋体"/>
          <w:color w:val="auto"/>
          <w:sz w:val="21"/>
          <w:szCs w:val="21"/>
          <w:highlight w:val="none"/>
          <w:u w:val="single"/>
        </w:rPr>
        <w:t>常州青枫招标有限公司</w:t>
      </w:r>
    </w:p>
    <w:p>
      <w:pPr>
        <w:pStyle w:val="4"/>
        <w:spacing w:line="460" w:lineRule="exact"/>
        <w:ind w:firstLine="480"/>
        <w:outlineLvl w:val="9"/>
        <w:rPr>
          <w:rFonts w:hAnsi="宋体" w:cs="宋体"/>
          <w:color w:val="auto"/>
          <w:sz w:val="21"/>
          <w:szCs w:val="21"/>
          <w:highlight w:val="none"/>
        </w:rPr>
      </w:pPr>
    </w:p>
    <w:p>
      <w:pPr>
        <w:pStyle w:val="4"/>
        <w:spacing w:line="460" w:lineRule="exact"/>
        <w:ind w:firstLine="480"/>
        <w:outlineLvl w:val="9"/>
        <w:rPr>
          <w:rFonts w:hAnsi="宋体" w:cs="宋体"/>
          <w:color w:val="auto"/>
          <w:sz w:val="21"/>
          <w:szCs w:val="21"/>
          <w:highlight w:val="none"/>
        </w:rPr>
      </w:pPr>
      <w:r>
        <w:rPr>
          <w:rFonts w:hint="eastAsia" w:hAnsi="宋体" w:cs="宋体"/>
          <w:color w:val="auto"/>
          <w:sz w:val="21"/>
          <w:szCs w:val="21"/>
          <w:highlight w:val="none"/>
        </w:rPr>
        <w:t>按照《中华人民共和国政府采购法》第二十二条和</w:t>
      </w:r>
      <w:r>
        <w:rPr>
          <w:rFonts w:hint="eastAsia" w:hAnsi="宋体" w:cs="宋体"/>
          <w:color w:val="auto"/>
          <w:sz w:val="21"/>
          <w:szCs w:val="21"/>
          <w:highlight w:val="none"/>
          <w:lang w:eastAsia="zh-CN"/>
        </w:rPr>
        <w:t>谈判文件</w:t>
      </w:r>
      <w:r>
        <w:rPr>
          <w:rFonts w:hint="eastAsia" w:hAnsi="宋体" w:cs="宋体"/>
          <w:color w:val="auto"/>
          <w:sz w:val="21"/>
          <w:szCs w:val="21"/>
          <w:highlight w:val="none"/>
        </w:rPr>
        <w:t>的规定，我单位郑重声明如下：</w:t>
      </w:r>
    </w:p>
    <w:p>
      <w:pPr>
        <w:pStyle w:val="4"/>
        <w:spacing w:line="460" w:lineRule="exact"/>
        <w:ind w:firstLine="480"/>
        <w:outlineLvl w:val="9"/>
        <w:rPr>
          <w:rFonts w:hAnsi="宋体" w:cs="宋体"/>
          <w:color w:val="auto"/>
          <w:sz w:val="21"/>
          <w:szCs w:val="21"/>
          <w:highlight w:val="none"/>
        </w:rPr>
      </w:pPr>
      <w:r>
        <w:rPr>
          <w:rFonts w:hint="eastAsia" w:hAnsi="宋体" w:cs="宋体"/>
          <w:color w:val="auto"/>
          <w:sz w:val="21"/>
          <w:szCs w:val="21"/>
          <w:highlight w:val="none"/>
        </w:rPr>
        <w:t>一、我单位是按照中华人民共和国法律规定登记注册的，注册地点为</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，全称为</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，统一社会信用代码为</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 xml:space="preserve"> ，法定代表人（单位负责人）为</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，具有独立承担民事责任的能力</w:t>
      </w:r>
      <w:r>
        <w:rPr>
          <w:rFonts w:hint="eastAsia" w:hAnsi="宋体" w:cs="宋体"/>
          <w:b/>
          <w:color w:val="auto"/>
          <w:sz w:val="21"/>
          <w:szCs w:val="21"/>
          <w:highlight w:val="none"/>
        </w:rPr>
        <w:t>（如属于分公司经总公司授权参与项目，由总公司承担民事责任的，需提供总公司项目授权书）</w:t>
      </w:r>
      <w:r>
        <w:rPr>
          <w:rFonts w:hint="eastAsia" w:hAnsi="宋体" w:cs="宋体"/>
          <w:color w:val="auto"/>
          <w:sz w:val="21"/>
          <w:szCs w:val="21"/>
          <w:highlight w:val="none"/>
        </w:rPr>
        <w:t>。</w:t>
      </w:r>
    </w:p>
    <w:p>
      <w:pPr>
        <w:pStyle w:val="4"/>
        <w:spacing w:line="460" w:lineRule="exact"/>
        <w:ind w:firstLine="480"/>
        <w:outlineLvl w:val="9"/>
        <w:rPr>
          <w:rFonts w:hAnsi="宋体" w:cs="宋体"/>
          <w:color w:val="auto"/>
          <w:sz w:val="21"/>
          <w:szCs w:val="21"/>
          <w:highlight w:val="none"/>
        </w:rPr>
      </w:pPr>
      <w:r>
        <w:rPr>
          <w:rFonts w:hint="eastAsia" w:hAnsi="宋体" w:cs="宋体"/>
          <w:color w:val="auto"/>
          <w:sz w:val="21"/>
          <w:szCs w:val="21"/>
          <w:highlight w:val="none"/>
        </w:rPr>
        <w:t>二、我单位具有良好的商业信誉（指</w:t>
      </w:r>
      <w:r>
        <w:rPr>
          <w:rFonts w:hint="eastAsia" w:hAnsi="宋体" w:cs="宋体"/>
          <w:color w:val="auto"/>
          <w:sz w:val="21"/>
          <w:szCs w:val="21"/>
          <w:highlight w:val="none"/>
          <w:lang w:eastAsia="zh-CN"/>
        </w:rPr>
        <w:t>供应商</w:t>
      </w:r>
      <w:r>
        <w:rPr>
          <w:rFonts w:hint="eastAsia" w:hAnsi="宋体" w:cs="宋体"/>
          <w:color w:val="auto"/>
          <w:sz w:val="21"/>
          <w:szCs w:val="21"/>
          <w:highlight w:val="none"/>
        </w:rPr>
        <w:t>经营状况良好，无本资格声明第十条情形）和健全的财务会计制度。</w:t>
      </w:r>
    </w:p>
    <w:p>
      <w:pPr>
        <w:pStyle w:val="4"/>
        <w:spacing w:line="460" w:lineRule="exact"/>
        <w:ind w:firstLine="480"/>
        <w:outlineLvl w:val="9"/>
        <w:rPr>
          <w:rFonts w:hAnsi="宋体" w:cs="宋体"/>
          <w:color w:val="auto"/>
          <w:sz w:val="21"/>
          <w:szCs w:val="21"/>
          <w:highlight w:val="none"/>
        </w:rPr>
      </w:pPr>
      <w:r>
        <w:rPr>
          <w:rFonts w:hint="eastAsia" w:hAnsi="宋体" w:cs="宋体"/>
          <w:color w:val="auto"/>
          <w:sz w:val="21"/>
          <w:szCs w:val="21"/>
          <w:highlight w:val="none"/>
        </w:rPr>
        <w:t>三、我单位依法进行纳税和社会保险申报并实际履行了义务。</w:t>
      </w:r>
    </w:p>
    <w:p>
      <w:pPr>
        <w:pStyle w:val="4"/>
        <w:spacing w:line="460" w:lineRule="exact"/>
        <w:ind w:firstLine="480"/>
        <w:outlineLvl w:val="9"/>
        <w:rPr>
          <w:rFonts w:hAnsi="宋体" w:cs="宋体"/>
          <w:color w:val="auto"/>
          <w:sz w:val="21"/>
          <w:szCs w:val="21"/>
          <w:highlight w:val="none"/>
        </w:rPr>
      </w:pPr>
      <w:r>
        <w:rPr>
          <w:rFonts w:hint="eastAsia" w:hAnsi="宋体" w:cs="宋体"/>
          <w:color w:val="auto"/>
          <w:sz w:val="21"/>
          <w:szCs w:val="21"/>
          <w:highlight w:val="none"/>
        </w:rPr>
        <w:t>四、我单位具有履行本项目采购合同所必需的设备和专业技术能力，并具有履行合同的良好记录。为履行本项采购合同我单位具备如下主要设备和主要专业技术能力:</w:t>
      </w:r>
    </w:p>
    <w:p>
      <w:pPr>
        <w:pStyle w:val="4"/>
        <w:spacing w:line="460" w:lineRule="exact"/>
        <w:ind w:firstLine="480"/>
        <w:outlineLvl w:val="9"/>
        <w:rPr>
          <w:rFonts w:hAnsi="宋体" w:cs="宋体"/>
          <w:color w:val="auto"/>
          <w:sz w:val="21"/>
          <w:szCs w:val="21"/>
          <w:highlight w:val="none"/>
        </w:rPr>
      </w:pPr>
      <w:r>
        <w:rPr>
          <w:rFonts w:hint="eastAsia" w:hAnsi="宋体" w:cs="宋体"/>
          <w:color w:val="auto"/>
          <w:sz w:val="21"/>
          <w:szCs w:val="21"/>
          <w:highlight w:val="none"/>
        </w:rPr>
        <w:t>主要设备有：</w:t>
      </w:r>
      <w:r>
        <w:rPr>
          <w:rFonts w:hint="eastAsia" w:hAnsi="宋体" w:cs="宋体"/>
          <w:color w:val="auto"/>
          <w:sz w:val="21"/>
          <w:szCs w:val="21"/>
          <w:highlight w:val="none"/>
          <w:u w:val="single"/>
        </w:rPr>
        <w:t xml:space="preserve">            </w:t>
      </w:r>
    </w:p>
    <w:p>
      <w:pPr>
        <w:pStyle w:val="4"/>
        <w:spacing w:line="460" w:lineRule="exact"/>
        <w:ind w:firstLine="480"/>
        <w:outlineLvl w:val="9"/>
        <w:rPr>
          <w:rFonts w:hAnsi="宋体" w:cs="宋体"/>
          <w:color w:val="auto"/>
          <w:sz w:val="21"/>
          <w:szCs w:val="21"/>
          <w:highlight w:val="none"/>
        </w:rPr>
      </w:pPr>
      <w:r>
        <w:rPr>
          <w:rFonts w:hint="eastAsia" w:hAnsi="宋体" w:cs="宋体"/>
          <w:color w:val="auto"/>
          <w:sz w:val="21"/>
          <w:szCs w:val="21"/>
          <w:highlight w:val="none"/>
        </w:rPr>
        <w:t>主要专业技术能力有</w:t>
      </w:r>
      <w:r>
        <w:rPr>
          <w:rFonts w:hint="eastAsia" w:hAnsi="宋体" w:cs="宋体"/>
          <w:color w:val="auto"/>
          <w:sz w:val="21"/>
          <w:szCs w:val="21"/>
          <w:highlight w:val="none"/>
          <w:u w:val="single"/>
        </w:rPr>
        <w:t xml:space="preserve">                 </w:t>
      </w:r>
    </w:p>
    <w:p>
      <w:pPr>
        <w:pStyle w:val="4"/>
        <w:spacing w:line="460" w:lineRule="exact"/>
        <w:ind w:firstLine="480"/>
        <w:outlineLvl w:val="9"/>
        <w:rPr>
          <w:rFonts w:hAnsi="宋体" w:cs="宋体"/>
          <w:color w:val="auto"/>
          <w:sz w:val="21"/>
          <w:szCs w:val="21"/>
          <w:highlight w:val="none"/>
        </w:rPr>
      </w:pPr>
      <w:r>
        <w:rPr>
          <w:rFonts w:hint="eastAsia" w:hAnsi="宋体" w:cs="宋体"/>
          <w:color w:val="auto"/>
          <w:sz w:val="21"/>
          <w:szCs w:val="21"/>
          <w:highlight w:val="none"/>
        </w:rPr>
        <w:t>五、我单位在参加采购项目政府采购活动前三年内，在经营活动中，未因违法经营受到刑事处罚或者责令停产停业、吊销许可证或者执照、较大数额罚款等行政处罚。其中较大数额罚款是指：达到处罚地行政处罚听证范围中“较大数额罚款”标准的；法律、法规、规章、国务院有关行政主管部门对“较大数额罚款”标准另有规定的，从其规定。（供应商如在参加政府采购活动前3年内因违法经营被禁止在一定期限内参加政府采购活动，期限届满的，可以参加政府采购活动。）</w:t>
      </w:r>
    </w:p>
    <w:p>
      <w:pPr>
        <w:pStyle w:val="4"/>
        <w:spacing w:line="460" w:lineRule="exact"/>
        <w:ind w:firstLine="480"/>
        <w:outlineLvl w:val="9"/>
        <w:rPr>
          <w:rFonts w:hAnsi="宋体" w:cs="宋体"/>
          <w:color w:val="auto"/>
          <w:sz w:val="21"/>
          <w:szCs w:val="21"/>
          <w:highlight w:val="none"/>
        </w:rPr>
      </w:pPr>
      <w:r>
        <w:rPr>
          <w:rFonts w:hint="eastAsia" w:hAnsi="宋体" w:cs="宋体"/>
          <w:color w:val="auto"/>
          <w:sz w:val="21"/>
          <w:szCs w:val="21"/>
          <w:highlight w:val="none"/>
        </w:rPr>
        <w:t>六、我单位具备法律、行政法规规定的其他条件。</w:t>
      </w:r>
    </w:p>
    <w:p>
      <w:pPr>
        <w:pStyle w:val="4"/>
        <w:spacing w:line="460" w:lineRule="exact"/>
        <w:ind w:firstLine="480"/>
        <w:outlineLvl w:val="9"/>
        <w:rPr>
          <w:rFonts w:hAnsi="宋体" w:cs="宋体"/>
          <w:color w:val="auto"/>
          <w:sz w:val="21"/>
          <w:szCs w:val="21"/>
          <w:highlight w:val="none"/>
        </w:rPr>
      </w:pPr>
      <w:r>
        <w:rPr>
          <w:rFonts w:hint="eastAsia" w:hAnsi="宋体" w:cs="宋体"/>
          <w:color w:val="auto"/>
          <w:sz w:val="21"/>
          <w:szCs w:val="21"/>
          <w:highlight w:val="none"/>
        </w:rPr>
        <w:t>七、与我单位存在“单位负责人为同一人或者存在直接控股、管理关系”的其他单位信息如下（如无此情形的，填写“无”）：</w:t>
      </w:r>
    </w:p>
    <w:p>
      <w:pPr>
        <w:pStyle w:val="4"/>
        <w:spacing w:line="460" w:lineRule="exact"/>
        <w:ind w:firstLine="480"/>
        <w:outlineLvl w:val="9"/>
        <w:rPr>
          <w:rFonts w:hAnsi="宋体" w:cs="宋体"/>
          <w:color w:val="auto"/>
          <w:sz w:val="21"/>
          <w:szCs w:val="21"/>
          <w:highlight w:val="none"/>
        </w:rPr>
      </w:pPr>
      <w:r>
        <w:rPr>
          <w:rFonts w:hint="eastAsia" w:hAnsi="宋体" w:cs="宋体"/>
          <w:color w:val="auto"/>
          <w:sz w:val="21"/>
          <w:szCs w:val="21"/>
          <w:highlight w:val="none"/>
        </w:rPr>
        <w:t>1、与我单位的法定代表人（单位负责人）为同一人的其他单位如下：</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 xml:space="preserve">          </w:t>
      </w:r>
    </w:p>
    <w:p>
      <w:pPr>
        <w:pStyle w:val="4"/>
        <w:spacing w:line="460" w:lineRule="exact"/>
        <w:ind w:firstLine="480"/>
        <w:outlineLvl w:val="9"/>
        <w:rPr>
          <w:rFonts w:hAnsi="宋体" w:cs="宋体"/>
          <w:color w:val="auto"/>
          <w:sz w:val="21"/>
          <w:szCs w:val="21"/>
          <w:highlight w:val="none"/>
        </w:rPr>
      </w:pPr>
      <w:r>
        <w:rPr>
          <w:rFonts w:hint="eastAsia" w:hAnsi="宋体" w:cs="宋体"/>
          <w:color w:val="auto"/>
          <w:sz w:val="21"/>
          <w:szCs w:val="21"/>
          <w:highlight w:val="none"/>
        </w:rPr>
        <w:t>2、我单位直接控股的其他单位如下：</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 xml:space="preserve"> </w:t>
      </w:r>
    </w:p>
    <w:p>
      <w:pPr>
        <w:pStyle w:val="4"/>
        <w:spacing w:line="460" w:lineRule="exact"/>
        <w:ind w:firstLine="480"/>
        <w:outlineLvl w:val="9"/>
        <w:rPr>
          <w:rFonts w:hAnsi="宋体" w:cs="宋体"/>
          <w:color w:val="auto"/>
          <w:sz w:val="21"/>
          <w:szCs w:val="21"/>
          <w:highlight w:val="none"/>
        </w:rPr>
      </w:pPr>
      <w:r>
        <w:rPr>
          <w:rFonts w:hint="eastAsia" w:hAnsi="宋体" w:cs="宋体"/>
          <w:color w:val="auto"/>
          <w:sz w:val="21"/>
          <w:szCs w:val="21"/>
          <w:highlight w:val="none"/>
        </w:rPr>
        <w:t>3、与我单位存在管理关系的其他单位如下：</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 xml:space="preserve"> </w:t>
      </w:r>
    </w:p>
    <w:p>
      <w:pPr>
        <w:pStyle w:val="4"/>
        <w:spacing w:line="460" w:lineRule="exact"/>
        <w:ind w:firstLine="480"/>
        <w:outlineLvl w:val="9"/>
        <w:rPr>
          <w:rFonts w:hAnsi="宋体" w:cs="宋体"/>
          <w:color w:val="auto"/>
          <w:sz w:val="21"/>
          <w:szCs w:val="21"/>
          <w:highlight w:val="none"/>
        </w:rPr>
      </w:pPr>
      <w:r>
        <w:rPr>
          <w:rFonts w:hint="eastAsia" w:hAnsi="宋体" w:cs="宋体"/>
          <w:color w:val="auto"/>
          <w:sz w:val="21"/>
          <w:szCs w:val="21"/>
          <w:highlight w:val="none"/>
        </w:rPr>
        <w:t>八、我单位不属于为本项目提供整体设计、规范编制或者项目管理、监理、检测等服务的</w:t>
      </w:r>
      <w:r>
        <w:rPr>
          <w:rFonts w:hint="eastAsia" w:hAnsi="宋体" w:cs="宋体"/>
          <w:color w:val="auto"/>
          <w:sz w:val="21"/>
          <w:szCs w:val="21"/>
          <w:highlight w:val="none"/>
          <w:lang w:eastAsia="zh-CN"/>
        </w:rPr>
        <w:t>供应商</w:t>
      </w:r>
      <w:r>
        <w:rPr>
          <w:rFonts w:hint="eastAsia" w:hAnsi="宋体" w:cs="宋体"/>
          <w:color w:val="auto"/>
          <w:sz w:val="21"/>
          <w:szCs w:val="21"/>
          <w:highlight w:val="none"/>
        </w:rPr>
        <w:t>。</w:t>
      </w:r>
    </w:p>
    <w:p>
      <w:pPr>
        <w:pStyle w:val="4"/>
        <w:spacing w:line="460" w:lineRule="exact"/>
        <w:ind w:firstLine="480"/>
        <w:outlineLvl w:val="9"/>
        <w:rPr>
          <w:rFonts w:hAnsi="宋体" w:cs="宋体"/>
          <w:color w:val="auto"/>
          <w:sz w:val="21"/>
          <w:szCs w:val="21"/>
          <w:highlight w:val="none"/>
        </w:rPr>
      </w:pPr>
      <w:r>
        <w:rPr>
          <w:rFonts w:hint="eastAsia" w:hAnsi="宋体" w:cs="宋体"/>
          <w:color w:val="auto"/>
          <w:sz w:val="21"/>
          <w:szCs w:val="21"/>
          <w:highlight w:val="none"/>
        </w:rPr>
        <w:t>九、我单位无以下不良信用记录情形：</w:t>
      </w:r>
    </w:p>
    <w:p>
      <w:pPr>
        <w:pStyle w:val="4"/>
        <w:spacing w:line="460" w:lineRule="exact"/>
        <w:ind w:firstLine="480"/>
        <w:outlineLvl w:val="9"/>
        <w:rPr>
          <w:rFonts w:hAnsi="宋体" w:cs="宋体"/>
          <w:color w:val="auto"/>
          <w:sz w:val="21"/>
          <w:szCs w:val="21"/>
          <w:highlight w:val="none"/>
        </w:rPr>
      </w:pPr>
      <w:r>
        <w:rPr>
          <w:rFonts w:hint="eastAsia" w:hAnsi="宋体" w:cs="宋体"/>
          <w:color w:val="auto"/>
          <w:sz w:val="21"/>
          <w:szCs w:val="21"/>
          <w:highlight w:val="none"/>
        </w:rPr>
        <w:t>1、在“信用中国”网站被列入失信被执行人和重大税收违法案件当事人名单；</w:t>
      </w:r>
    </w:p>
    <w:p>
      <w:pPr>
        <w:pStyle w:val="4"/>
        <w:spacing w:line="460" w:lineRule="exact"/>
        <w:ind w:firstLine="480"/>
        <w:outlineLvl w:val="9"/>
        <w:rPr>
          <w:rFonts w:hAnsi="宋体" w:cs="宋体"/>
          <w:color w:val="auto"/>
          <w:sz w:val="21"/>
          <w:szCs w:val="21"/>
          <w:highlight w:val="none"/>
        </w:rPr>
      </w:pPr>
      <w:r>
        <w:rPr>
          <w:rFonts w:hint="eastAsia" w:hAnsi="宋体" w:cs="宋体"/>
          <w:color w:val="auto"/>
          <w:sz w:val="21"/>
          <w:szCs w:val="21"/>
          <w:highlight w:val="none"/>
        </w:rPr>
        <w:t>2、在“中国政府采购网”网站被列入政府采购严重违法失信行为记录名单；</w:t>
      </w:r>
    </w:p>
    <w:p>
      <w:pPr>
        <w:pStyle w:val="4"/>
        <w:spacing w:line="460" w:lineRule="exact"/>
        <w:ind w:firstLine="480"/>
        <w:outlineLvl w:val="9"/>
        <w:rPr>
          <w:rFonts w:hAnsi="宋体" w:cs="宋体"/>
          <w:color w:val="auto"/>
          <w:sz w:val="21"/>
          <w:szCs w:val="21"/>
          <w:highlight w:val="none"/>
        </w:rPr>
      </w:pPr>
      <w:r>
        <w:rPr>
          <w:rFonts w:hint="eastAsia" w:hAnsi="宋体" w:cs="宋体"/>
          <w:color w:val="auto"/>
          <w:sz w:val="21"/>
          <w:szCs w:val="21"/>
          <w:highlight w:val="none"/>
        </w:rPr>
        <w:t>3、不符合《政府采购法》第二十二条规定的条件。</w:t>
      </w:r>
    </w:p>
    <w:p>
      <w:pPr>
        <w:pStyle w:val="4"/>
        <w:spacing w:line="460" w:lineRule="exact"/>
        <w:ind w:firstLine="480"/>
        <w:outlineLvl w:val="9"/>
        <w:rPr>
          <w:rFonts w:hAnsi="宋体" w:cs="宋体"/>
          <w:color w:val="auto"/>
          <w:sz w:val="21"/>
          <w:szCs w:val="21"/>
          <w:highlight w:val="none"/>
        </w:rPr>
      </w:pPr>
    </w:p>
    <w:p>
      <w:pPr>
        <w:pStyle w:val="4"/>
        <w:spacing w:line="460" w:lineRule="exact"/>
        <w:ind w:firstLine="480"/>
        <w:outlineLvl w:val="9"/>
        <w:rPr>
          <w:rFonts w:hAnsi="宋体" w:cs="宋体"/>
          <w:color w:val="auto"/>
          <w:sz w:val="21"/>
          <w:szCs w:val="21"/>
          <w:highlight w:val="none"/>
        </w:rPr>
      </w:pPr>
      <w:r>
        <w:rPr>
          <w:rFonts w:hint="eastAsia" w:hAnsi="宋体" w:cs="宋体"/>
          <w:color w:val="auto"/>
          <w:sz w:val="21"/>
          <w:szCs w:val="21"/>
          <w:highlight w:val="none"/>
        </w:rPr>
        <w:t>我单位保证上述声明的事项都是真实的，如有虚假，我单位愿意承担相应的法律责任，并承担因此所造成的一切损失。</w:t>
      </w:r>
    </w:p>
    <w:p>
      <w:pPr>
        <w:pStyle w:val="4"/>
        <w:spacing w:line="460" w:lineRule="exact"/>
        <w:ind w:firstLine="480"/>
        <w:outlineLvl w:val="9"/>
        <w:rPr>
          <w:rFonts w:hAnsi="宋体" w:cs="宋体"/>
          <w:color w:val="auto"/>
          <w:sz w:val="21"/>
          <w:szCs w:val="21"/>
          <w:highlight w:val="none"/>
        </w:rPr>
      </w:pPr>
    </w:p>
    <w:p>
      <w:pPr>
        <w:pStyle w:val="4"/>
        <w:spacing w:line="460" w:lineRule="exact"/>
        <w:ind w:firstLine="480"/>
        <w:outlineLvl w:val="9"/>
        <w:rPr>
          <w:rFonts w:hAnsi="宋体" w:cs="宋体"/>
          <w:color w:val="auto"/>
          <w:sz w:val="21"/>
          <w:szCs w:val="21"/>
          <w:highlight w:val="none"/>
        </w:rPr>
      </w:pPr>
    </w:p>
    <w:p>
      <w:pPr>
        <w:pStyle w:val="4"/>
        <w:spacing w:line="460" w:lineRule="exact"/>
        <w:ind w:left="4410" w:leftChars="2100"/>
        <w:outlineLvl w:val="9"/>
        <w:rPr>
          <w:rFonts w:hAnsi="宋体" w:cs="宋体"/>
          <w:color w:val="auto"/>
          <w:sz w:val="21"/>
          <w:szCs w:val="21"/>
          <w:highlight w:val="none"/>
        </w:rPr>
      </w:pPr>
      <w:r>
        <w:rPr>
          <w:rFonts w:hint="eastAsia" w:hAnsi="宋体" w:cs="宋体"/>
          <w:color w:val="auto"/>
          <w:sz w:val="21"/>
          <w:szCs w:val="21"/>
          <w:highlight w:val="none"/>
          <w:lang w:eastAsia="zh-CN"/>
        </w:rPr>
        <w:t>供应商</w:t>
      </w:r>
      <w:r>
        <w:rPr>
          <w:rFonts w:hint="eastAsia" w:hAnsi="宋体" w:cs="宋体"/>
          <w:color w:val="auto"/>
          <w:sz w:val="21"/>
          <w:szCs w:val="21"/>
          <w:highlight w:val="none"/>
        </w:rPr>
        <w:t>：（加盖公章）</w:t>
      </w:r>
    </w:p>
    <w:p>
      <w:pPr>
        <w:pStyle w:val="4"/>
        <w:spacing w:line="460" w:lineRule="exact"/>
        <w:ind w:left="4410" w:leftChars="2100"/>
        <w:outlineLvl w:val="9"/>
        <w:rPr>
          <w:rFonts w:hAnsi="宋体" w:cs="宋体"/>
          <w:color w:val="auto"/>
          <w:sz w:val="21"/>
          <w:szCs w:val="21"/>
          <w:highlight w:val="none"/>
        </w:rPr>
      </w:pPr>
      <w:r>
        <w:rPr>
          <w:rFonts w:hint="eastAsia" w:hAnsi="宋体" w:cs="宋体"/>
          <w:color w:val="auto"/>
          <w:sz w:val="21"/>
          <w:szCs w:val="21"/>
          <w:highlight w:val="none"/>
        </w:rPr>
        <w:t>法定代表人（或单位负责人）签字或盖章：</w:t>
      </w:r>
    </w:p>
    <w:p>
      <w:pPr>
        <w:pStyle w:val="4"/>
        <w:spacing w:line="460" w:lineRule="exact"/>
        <w:ind w:left="4410" w:leftChars="2100"/>
        <w:outlineLvl w:val="9"/>
        <w:rPr>
          <w:rFonts w:hAnsi="宋体" w:cs="宋体"/>
          <w:color w:val="auto"/>
          <w:sz w:val="21"/>
          <w:szCs w:val="21"/>
          <w:highlight w:val="none"/>
        </w:rPr>
      </w:pPr>
      <w:r>
        <w:rPr>
          <w:rFonts w:hint="eastAsia" w:hAnsi="宋体" w:cs="宋体"/>
          <w:color w:val="auto"/>
          <w:sz w:val="21"/>
          <w:szCs w:val="21"/>
          <w:highlight w:val="none"/>
        </w:rPr>
        <w:t>日期：    年    月    日</w:t>
      </w:r>
    </w:p>
    <w:p>
      <w:pPr>
        <w:spacing w:line="360" w:lineRule="auto"/>
        <w:outlineLvl w:val="9"/>
        <w:rPr>
          <w:rFonts w:ascii="宋体" w:hAnsi="宋体" w:cs="宋体"/>
          <w:color w:val="auto"/>
          <w:szCs w:val="21"/>
          <w:highlight w:val="none"/>
        </w:rPr>
      </w:pPr>
    </w:p>
    <w:p>
      <w:pPr>
        <w:spacing w:line="360" w:lineRule="auto"/>
        <w:outlineLvl w:val="9"/>
        <w:rPr>
          <w:rFonts w:ascii="宋体" w:hAnsi="宋体" w:cs="宋体"/>
          <w:color w:val="auto"/>
          <w:szCs w:val="21"/>
          <w:highlight w:val="none"/>
        </w:rPr>
      </w:pPr>
    </w:p>
    <w:p>
      <w:pPr>
        <w:pStyle w:val="21"/>
        <w:outlineLvl w:val="9"/>
        <w:rPr>
          <w:rFonts w:cs="宋体"/>
          <w:color w:val="auto"/>
          <w:szCs w:val="21"/>
          <w:highlight w:val="none"/>
        </w:rPr>
      </w:pPr>
    </w:p>
    <w:p>
      <w:pPr>
        <w:outlineLvl w:val="9"/>
        <w:rPr>
          <w:rFonts w:ascii="宋体" w:hAnsi="宋体" w:cs="宋体"/>
          <w:color w:val="auto"/>
          <w:szCs w:val="21"/>
          <w:highlight w:val="none"/>
        </w:rPr>
      </w:pPr>
    </w:p>
    <w:p>
      <w:pPr>
        <w:pStyle w:val="21"/>
        <w:outlineLvl w:val="9"/>
        <w:rPr>
          <w:rFonts w:cs="宋体"/>
          <w:color w:val="auto"/>
          <w:szCs w:val="21"/>
          <w:highlight w:val="none"/>
        </w:rPr>
      </w:pPr>
    </w:p>
    <w:p>
      <w:pPr>
        <w:outlineLvl w:val="9"/>
        <w:rPr>
          <w:color w:val="auto"/>
          <w:highlight w:val="none"/>
        </w:rPr>
      </w:pPr>
    </w:p>
    <w:p>
      <w:pPr>
        <w:spacing w:line="360" w:lineRule="auto"/>
        <w:outlineLvl w:val="9"/>
        <w:rPr>
          <w:rFonts w:ascii="宋体" w:hAnsi="宋体" w:cs="宋体"/>
          <w:color w:val="auto"/>
          <w:szCs w:val="21"/>
          <w:highlight w:val="none"/>
        </w:rPr>
      </w:pPr>
    </w:p>
    <w:p>
      <w:pPr>
        <w:spacing w:line="360" w:lineRule="auto"/>
        <w:outlineLvl w:val="9"/>
        <w:rPr>
          <w:rFonts w:hint="eastAsia" w:ascii="宋体" w:hAnsi="宋体" w:cs="宋体"/>
          <w:color w:val="auto"/>
          <w:szCs w:val="21"/>
          <w:highlight w:val="none"/>
        </w:rPr>
      </w:pPr>
      <w:r>
        <w:rPr>
          <w:rFonts w:hint="eastAsia" w:ascii="宋体" w:hAnsi="宋体" w:cs="宋体"/>
          <w:color w:val="auto"/>
          <w:szCs w:val="21"/>
          <w:highlight w:val="none"/>
        </w:rPr>
        <w:t>说明：</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承诺不实的，依据《政府采购法》第七十七条“提供虚假材料谋取中标、成交的”有关规定予以处理。</w:t>
      </w:r>
    </w:p>
    <w:p>
      <w:pPr>
        <w:spacing w:line="360" w:lineRule="auto"/>
        <w:outlineLvl w:val="9"/>
        <w:rPr>
          <w:rFonts w:hint="eastAsia"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t>3 本项目的特定资格要求（如有）</w:t>
      </w:r>
    </w:p>
    <w:p>
      <w:pPr>
        <w:spacing w:line="360" w:lineRule="auto"/>
        <w:outlineLvl w:val="9"/>
        <w:rPr>
          <w:rFonts w:hint="eastAsia"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t>3-2其他特定资格要求</w:t>
      </w:r>
    </w:p>
    <w:p>
      <w:pPr>
        <w:numPr>
          <w:ilvl w:val="0"/>
          <w:numId w:val="3"/>
        </w:numPr>
        <w:spacing w:line="360" w:lineRule="auto"/>
        <w:outlineLvl w:val="9"/>
        <w:rPr>
          <w:rFonts w:hint="eastAsia"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t>具有有效的《食品经营许可证》。</w:t>
      </w:r>
    </w:p>
    <w:p>
      <w:pPr>
        <w:numPr>
          <w:ilvl w:val="0"/>
          <w:numId w:val="0"/>
        </w:numPr>
        <w:spacing w:line="360" w:lineRule="auto"/>
        <w:outlineLvl w:val="9"/>
        <w:rPr>
          <w:rFonts w:hint="eastAsia" w:ascii="宋体" w:hAnsi="宋体" w:cs="宋体"/>
          <w:b/>
          <w:bCs/>
          <w:color w:val="auto"/>
          <w:sz w:val="24"/>
          <w:highlight w:val="none"/>
          <w:lang w:val="en-US" w:eastAsia="zh-CN"/>
        </w:rPr>
      </w:pPr>
    </w:p>
    <w:p>
      <w:pPr>
        <w:numPr>
          <w:ilvl w:val="0"/>
          <w:numId w:val="0"/>
        </w:numPr>
        <w:spacing w:line="360" w:lineRule="auto"/>
        <w:outlineLvl w:val="9"/>
        <w:rPr>
          <w:rFonts w:hint="eastAsia" w:ascii="宋体" w:hAnsi="宋体" w:cs="宋体"/>
          <w:b/>
          <w:bCs/>
          <w:color w:val="auto"/>
          <w:sz w:val="24"/>
          <w:highlight w:val="none"/>
          <w:lang w:val="en-US" w:eastAsia="zh-CN"/>
        </w:rPr>
      </w:pPr>
    </w:p>
    <w:p>
      <w:pPr>
        <w:numPr>
          <w:ilvl w:val="0"/>
          <w:numId w:val="0"/>
        </w:numPr>
        <w:spacing w:line="360" w:lineRule="auto"/>
        <w:outlineLvl w:val="9"/>
        <w:rPr>
          <w:rFonts w:hint="eastAsia" w:ascii="宋体" w:hAnsi="宋体" w:cs="宋体"/>
          <w:b/>
          <w:bCs/>
          <w:color w:val="auto"/>
          <w:sz w:val="24"/>
          <w:highlight w:val="none"/>
          <w:lang w:val="en-US" w:eastAsia="zh-CN"/>
        </w:rPr>
      </w:pPr>
    </w:p>
    <w:p>
      <w:pPr>
        <w:numPr>
          <w:ilvl w:val="0"/>
          <w:numId w:val="0"/>
        </w:numPr>
        <w:spacing w:line="360" w:lineRule="auto"/>
        <w:outlineLvl w:val="9"/>
        <w:rPr>
          <w:rFonts w:hint="eastAsia" w:ascii="宋体" w:hAnsi="宋体" w:cs="宋体"/>
          <w:b/>
          <w:bCs/>
          <w:color w:val="auto"/>
          <w:sz w:val="24"/>
          <w:highlight w:val="none"/>
          <w:lang w:val="en-US" w:eastAsia="zh-CN"/>
        </w:rPr>
      </w:pPr>
    </w:p>
    <w:p>
      <w:pPr>
        <w:numPr>
          <w:ilvl w:val="0"/>
          <w:numId w:val="0"/>
        </w:numPr>
        <w:spacing w:line="360" w:lineRule="auto"/>
        <w:outlineLvl w:val="9"/>
        <w:rPr>
          <w:rFonts w:hint="eastAsia" w:ascii="宋体" w:hAnsi="宋体" w:cs="宋体"/>
          <w:b/>
          <w:bCs/>
          <w:color w:val="auto"/>
          <w:sz w:val="24"/>
          <w:highlight w:val="none"/>
          <w:lang w:val="en-US" w:eastAsia="zh-CN"/>
        </w:rPr>
      </w:pPr>
    </w:p>
    <w:p>
      <w:pPr>
        <w:numPr>
          <w:ilvl w:val="0"/>
          <w:numId w:val="0"/>
        </w:numPr>
        <w:spacing w:line="360" w:lineRule="auto"/>
        <w:outlineLvl w:val="9"/>
        <w:rPr>
          <w:rFonts w:hint="eastAsia" w:ascii="宋体" w:hAnsi="宋体" w:cs="宋体"/>
          <w:b/>
          <w:bCs/>
          <w:color w:val="auto"/>
          <w:sz w:val="24"/>
          <w:highlight w:val="none"/>
          <w:lang w:val="en-US" w:eastAsia="zh-CN"/>
        </w:rPr>
      </w:pPr>
    </w:p>
    <w:p>
      <w:pPr>
        <w:numPr>
          <w:ilvl w:val="0"/>
          <w:numId w:val="0"/>
        </w:numPr>
        <w:spacing w:line="360" w:lineRule="auto"/>
        <w:outlineLvl w:val="9"/>
        <w:rPr>
          <w:rFonts w:hint="eastAsia" w:ascii="宋体" w:hAnsi="宋体" w:cs="宋体"/>
          <w:b/>
          <w:bCs/>
          <w:color w:val="auto"/>
          <w:sz w:val="24"/>
          <w:highlight w:val="none"/>
          <w:lang w:val="en-US" w:eastAsia="zh-CN"/>
        </w:rPr>
      </w:pPr>
    </w:p>
    <w:p>
      <w:pPr>
        <w:numPr>
          <w:ilvl w:val="0"/>
          <w:numId w:val="0"/>
        </w:numPr>
        <w:spacing w:line="360" w:lineRule="auto"/>
        <w:outlineLvl w:val="9"/>
        <w:rPr>
          <w:rFonts w:hint="eastAsia" w:ascii="宋体" w:hAnsi="宋体" w:cs="宋体"/>
          <w:b/>
          <w:bCs/>
          <w:color w:val="auto"/>
          <w:sz w:val="24"/>
          <w:highlight w:val="none"/>
          <w:lang w:val="en-US" w:eastAsia="zh-CN"/>
        </w:rPr>
      </w:pPr>
    </w:p>
    <w:p>
      <w:pPr>
        <w:numPr>
          <w:ilvl w:val="0"/>
          <w:numId w:val="0"/>
        </w:numPr>
        <w:spacing w:line="360" w:lineRule="auto"/>
        <w:outlineLvl w:val="9"/>
        <w:rPr>
          <w:rFonts w:hint="eastAsia" w:ascii="宋体" w:hAnsi="宋体" w:cs="宋体"/>
          <w:b/>
          <w:bCs/>
          <w:color w:val="auto"/>
          <w:sz w:val="24"/>
          <w:highlight w:val="none"/>
          <w:lang w:val="en-US" w:eastAsia="zh-CN"/>
        </w:rPr>
      </w:pPr>
    </w:p>
    <w:p>
      <w:pPr>
        <w:numPr>
          <w:ilvl w:val="0"/>
          <w:numId w:val="0"/>
        </w:numPr>
        <w:spacing w:line="360" w:lineRule="auto"/>
        <w:outlineLvl w:val="9"/>
        <w:rPr>
          <w:rFonts w:hint="eastAsia" w:ascii="宋体" w:hAnsi="宋体" w:cs="宋体"/>
          <w:b/>
          <w:bCs/>
          <w:color w:val="auto"/>
          <w:sz w:val="24"/>
          <w:highlight w:val="none"/>
          <w:lang w:val="en-US" w:eastAsia="zh-CN"/>
        </w:rPr>
      </w:pPr>
    </w:p>
    <w:p>
      <w:pPr>
        <w:numPr>
          <w:ilvl w:val="0"/>
          <w:numId w:val="0"/>
        </w:numPr>
        <w:spacing w:line="360" w:lineRule="auto"/>
        <w:outlineLvl w:val="9"/>
        <w:rPr>
          <w:rFonts w:hint="eastAsia" w:ascii="宋体" w:hAnsi="宋体" w:cs="宋体"/>
          <w:b/>
          <w:bCs/>
          <w:color w:val="auto"/>
          <w:sz w:val="24"/>
          <w:highlight w:val="none"/>
          <w:lang w:val="en-US" w:eastAsia="zh-CN"/>
        </w:rPr>
      </w:pPr>
    </w:p>
    <w:p>
      <w:pPr>
        <w:numPr>
          <w:ilvl w:val="0"/>
          <w:numId w:val="0"/>
        </w:numPr>
        <w:spacing w:line="360" w:lineRule="auto"/>
        <w:outlineLvl w:val="9"/>
        <w:rPr>
          <w:rFonts w:hint="eastAsia" w:ascii="宋体" w:hAnsi="宋体" w:cs="宋体"/>
          <w:b/>
          <w:bCs/>
          <w:color w:val="auto"/>
          <w:sz w:val="24"/>
          <w:highlight w:val="none"/>
          <w:lang w:val="en-US" w:eastAsia="zh-CN"/>
        </w:rPr>
      </w:pPr>
    </w:p>
    <w:p>
      <w:pPr>
        <w:numPr>
          <w:ilvl w:val="0"/>
          <w:numId w:val="0"/>
        </w:numPr>
        <w:spacing w:line="360" w:lineRule="auto"/>
        <w:outlineLvl w:val="9"/>
        <w:rPr>
          <w:rFonts w:hint="eastAsia" w:ascii="宋体" w:hAnsi="宋体" w:cs="宋体"/>
          <w:b/>
          <w:bCs/>
          <w:color w:val="auto"/>
          <w:sz w:val="24"/>
          <w:highlight w:val="none"/>
          <w:lang w:val="en-US" w:eastAsia="zh-CN"/>
        </w:rPr>
      </w:pPr>
    </w:p>
    <w:p>
      <w:pPr>
        <w:numPr>
          <w:ilvl w:val="0"/>
          <w:numId w:val="0"/>
        </w:numPr>
        <w:spacing w:line="360" w:lineRule="auto"/>
        <w:outlineLvl w:val="9"/>
        <w:rPr>
          <w:rFonts w:hint="eastAsia" w:ascii="宋体" w:hAnsi="宋体" w:cs="宋体"/>
          <w:b/>
          <w:bCs/>
          <w:color w:val="auto"/>
          <w:sz w:val="24"/>
          <w:highlight w:val="none"/>
          <w:lang w:val="en-US" w:eastAsia="zh-CN"/>
        </w:rPr>
      </w:pPr>
    </w:p>
    <w:p>
      <w:pPr>
        <w:numPr>
          <w:ilvl w:val="0"/>
          <w:numId w:val="0"/>
        </w:numPr>
        <w:spacing w:line="360" w:lineRule="auto"/>
        <w:outlineLvl w:val="9"/>
        <w:rPr>
          <w:rFonts w:hint="eastAsia" w:ascii="宋体" w:hAnsi="宋体" w:cs="宋体"/>
          <w:b/>
          <w:bCs/>
          <w:color w:val="auto"/>
          <w:sz w:val="24"/>
          <w:highlight w:val="none"/>
          <w:lang w:val="en-US" w:eastAsia="zh-CN"/>
        </w:rPr>
      </w:pPr>
    </w:p>
    <w:p>
      <w:pPr>
        <w:numPr>
          <w:ilvl w:val="0"/>
          <w:numId w:val="0"/>
        </w:numPr>
        <w:spacing w:line="360" w:lineRule="auto"/>
        <w:outlineLvl w:val="9"/>
        <w:rPr>
          <w:rFonts w:hint="eastAsia" w:ascii="宋体" w:hAnsi="宋体" w:cs="宋体"/>
          <w:b/>
          <w:bCs/>
          <w:color w:val="auto"/>
          <w:sz w:val="24"/>
          <w:highlight w:val="none"/>
          <w:lang w:val="en-US" w:eastAsia="zh-CN"/>
        </w:rPr>
      </w:pPr>
    </w:p>
    <w:p>
      <w:pPr>
        <w:numPr>
          <w:ilvl w:val="0"/>
          <w:numId w:val="0"/>
        </w:numPr>
        <w:spacing w:line="360" w:lineRule="auto"/>
        <w:outlineLvl w:val="9"/>
        <w:rPr>
          <w:rFonts w:hint="eastAsia" w:ascii="宋体" w:hAnsi="宋体" w:cs="宋体"/>
          <w:b/>
          <w:bCs/>
          <w:color w:val="auto"/>
          <w:sz w:val="24"/>
          <w:highlight w:val="none"/>
          <w:lang w:val="en-US" w:eastAsia="zh-CN"/>
        </w:rPr>
      </w:pPr>
    </w:p>
    <w:p>
      <w:pPr>
        <w:numPr>
          <w:ilvl w:val="0"/>
          <w:numId w:val="0"/>
        </w:numPr>
        <w:spacing w:line="360" w:lineRule="auto"/>
        <w:outlineLvl w:val="9"/>
        <w:rPr>
          <w:rFonts w:hint="eastAsia" w:ascii="宋体" w:hAnsi="宋体" w:cs="宋体"/>
          <w:b/>
          <w:bCs/>
          <w:color w:val="auto"/>
          <w:sz w:val="24"/>
          <w:highlight w:val="none"/>
          <w:lang w:val="en-US" w:eastAsia="zh-CN"/>
        </w:rPr>
      </w:pPr>
    </w:p>
    <w:p>
      <w:pPr>
        <w:numPr>
          <w:ilvl w:val="0"/>
          <w:numId w:val="0"/>
        </w:numPr>
        <w:spacing w:line="360" w:lineRule="auto"/>
        <w:outlineLvl w:val="9"/>
        <w:rPr>
          <w:rFonts w:hint="eastAsia" w:ascii="宋体" w:hAnsi="宋体" w:cs="宋体"/>
          <w:b/>
          <w:bCs/>
          <w:color w:val="auto"/>
          <w:sz w:val="24"/>
          <w:highlight w:val="none"/>
          <w:lang w:val="en-US" w:eastAsia="zh-CN"/>
        </w:rPr>
      </w:pPr>
    </w:p>
    <w:p>
      <w:pPr>
        <w:numPr>
          <w:ilvl w:val="0"/>
          <w:numId w:val="0"/>
        </w:numPr>
        <w:spacing w:line="360" w:lineRule="auto"/>
        <w:outlineLvl w:val="9"/>
        <w:rPr>
          <w:rFonts w:hint="eastAsia" w:ascii="宋体" w:hAnsi="宋体" w:cs="宋体"/>
          <w:b/>
          <w:bCs/>
          <w:color w:val="auto"/>
          <w:sz w:val="24"/>
          <w:highlight w:val="none"/>
          <w:lang w:val="en-US" w:eastAsia="zh-CN"/>
        </w:rPr>
      </w:pPr>
    </w:p>
    <w:p>
      <w:pPr>
        <w:numPr>
          <w:ilvl w:val="0"/>
          <w:numId w:val="0"/>
        </w:numPr>
        <w:spacing w:line="360" w:lineRule="auto"/>
        <w:outlineLvl w:val="9"/>
        <w:rPr>
          <w:rFonts w:hint="eastAsia" w:ascii="宋体" w:hAnsi="宋体" w:cs="宋体"/>
          <w:b/>
          <w:bCs/>
          <w:color w:val="auto"/>
          <w:sz w:val="24"/>
          <w:highlight w:val="none"/>
          <w:lang w:val="en-US" w:eastAsia="zh-CN"/>
        </w:rPr>
      </w:pPr>
    </w:p>
    <w:p>
      <w:pPr>
        <w:numPr>
          <w:ilvl w:val="0"/>
          <w:numId w:val="0"/>
        </w:numPr>
        <w:spacing w:line="360" w:lineRule="auto"/>
        <w:outlineLvl w:val="9"/>
        <w:rPr>
          <w:rFonts w:hint="eastAsia" w:ascii="宋体" w:hAnsi="宋体" w:cs="宋体"/>
          <w:b/>
          <w:bCs/>
          <w:color w:val="auto"/>
          <w:sz w:val="24"/>
          <w:highlight w:val="none"/>
          <w:lang w:val="en-US" w:eastAsia="zh-CN"/>
        </w:rPr>
      </w:pPr>
    </w:p>
    <w:p>
      <w:pPr>
        <w:numPr>
          <w:ilvl w:val="0"/>
          <w:numId w:val="0"/>
        </w:numPr>
        <w:spacing w:line="360" w:lineRule="auto"/>
        <w:outlineLvl w:val="9"/>
        <w:rPr>
          <w:rFonts w:hint="eastAsia" w:ascii="宋体" w:hAnsi="宋体" w:cs="宋体"/>
          <w:b/>
          <w:bCs/>
          <w:color w:val="auto"/>
          <w:sz w:val="24"/>
          <w:highlight w:val="none"/>
          <w:lang w:val="en-US" w:eastAsia="zh-CN"/>
        </w:rPr>
      </w:pPr>
    </w:p>
    <w:p>
      <w:pPr>
        <w:numPr>
          <w:ilvl w:val="0"/>
          <w:numId w:val="0"/>
        </w:numPr>
        <w:spacing w:line="360" w:lineRule="auto"/>
        <w:outlineLvl w:val="9"/>
        <w:rPr>
          <w:rFonts w:hint="eastAsia" w:ascii="宋体" w:hAnsi="宋体" w:cs="宋体"/>
          <w:b/>
          <w:bCs/>
          <w:color w:val="auto"/>
          <w:sz w:val="24"/>
          <w:highlight w:val="none"/>
          <w:lang w:val="en-US" w:eastAsia="zh-CN"/>
        </w:rPr>
      </w:pPr>
    </w:p>
    <w:p>
      <w:pPr>
        <w:numPr>
          <w:ilvl w:val="0"/>
          <w:numId w:val="0"/>
        </w:numPr>
        <w:spacing w:line="360" w:lineRule="auto"/>
        <w:outlineLvl w:val="9"/>
        <w:rPr>
          <w:rFonts w:hint="eastAsia" w:ascii="宋体" w:hAnsi="宋体" w:cs="宋体"/>
          <w:b/>
          <w:bCs/>
          <w:color w:val="auto"/>
          <w:sz w:val="24"/>
          <w:highlight w:val="none"/>
          <w:lang w:val="en-US" w:eastAsia="zh-CN"/>
        </w:rPr>
      </w:pPr>
    </w:p>
    <w:p>
      <w:pPr>
        <w:numPr>
          <w:ilvl w:val="0"/>
          <w:numId w:val="0"/>
        </w:numPr>
        <w:spacing w:line="360" w:lineRule="auto"/>
        <w:outlineLvl w:val="9"/>
        <w:rPr>
          <w:rFonts w:hint="eastAsia" w:ascii="宋体" w:hAnsi="宋体" w:cs="宋体"/>
          <w:b/>
          <w:bCs/>
          <w:color w:val="auto"/>
          <w:sz w:val="24"/>
          <w:highlight w:val="none"/>
          <w:lang w:val="en-US" w:eastAsia="zh-CN"/>
        </w:rPr>
      </w:pPr>
    </w:p>
    <w:p>
      <w:pPr>
        <w:numPr>
          <w:ilvl w:val="0"/>
          <w:numId w:val="0"/>
        </w:numPr>
        <w:spacing w:line="360" w:lineRule="auto"/>
        <w:outlineLvl w:val="9"/>
        <w:rPr>
          <w:rFonts w:ascii="宋体" w:hAnsi="宋体" w:cs="宋体"/>
          <w:color w:val="auto"/>
          <w:sz w:val="24"/>
          <w:szCs w:val="20"/>
          <w:highlight w:val="none"/>
        </w:rPr>
      </w:pPr>
      <w:r>
        <w:rPr>
          <w:rFonts w:hint="eastAsia" w:ascii="宋体" w:hAnsi="宋体" w:cs="宋体"/>
          <w:b/>
          <w:bCs/>
          <w:color w:val="auto"/>
          <w:sz w:val="24"/>
          <w:highlight w:val="none"/>
          <w:lang w:val="en-US" w:eastAsia="zh-CN"/>
        </w:rPr>
        <w:t>4</w:t>
      </w:r>
      <w:r>
        <w:rPr>
          <w:rFonts w:hint="eastAsia" w:ascii="宋体" w:hAnsi="宋体" w:cs="宋体"/>
          <w:b/>
          <w:bCs/>
          <w:color w:val="auto"/>
          <w:sz w:val="24"/>
          <w:highlight w:val="none"/>
        </w:rPr>
        <w:t xml:space="preserve">  </w:t>
      </w:r>
      <w:r>
        <w:rPr>
          <w:rFonts w:hint="eastAsia" w:ascii="宋体" w:hAnsi="宋体" w:cs="宋体"/>
          <w:b/>
          <w:bCs/>
          <w:color w:val="auto"/>
          <w:sz w:val="24"/>
          <w:highlight w:val="none"/>
          <w:lang w:val="en-US" w:eastAsia="zh-CN"/>
        </w:rPr>
        <w:t>响应</w:t>
      </w:r>
      <w:r>
        <w:rPr>
          <w:rFonts w:hint="eastAsia" w:ascii="宋体" w:hAnsi="宋体" w:cs="宋体"/>
          <w:b/>
          <w:bCs/>
          <w:color w:val="auto"/>
          <w:sz w:val="24"/>
          <w:highlight w:val="none"/>
        </w:rPr>
        <w:t>函</w:t>
      </w:r>
      <w:r>
        <w:rPr>
          <w:rFonts w:hint="eastAsia" w:ascii="宋体" w:hAnsi="宋体" w:cs="宋体"/>
          <w:b/>
          <w:bCs/>
          <w:color w:val="auto"/>
          <w:sz w:val="24"/>
          <w:szCs w:val="20"/>
          <w:highlight w:val="none"/>
        </w:rPr>
        <w:t>（实质性格式）</w:t>
      </w:r>
    </w:p>
    <w:p>
      <w:pPr>
        <w:spacing w:line="360" w:lineRule="auto"/>
        <w:jc w:val="center"/>
        <w:outlineLvl w:val="9"/>
        <w:rPr>
          <w:rFonts w:ascii="宋体" w:hAnsi="宋体" w:cs="宋体"/>
          <w:b/>
          <w:color w:val="auto"/>
          <w:sz w:val="28"/>
          <w:szCs w:val="28"/>
          <w:highlight w:val="none"/>
        </w:rPr>
      </w:pPr>
      <w:r>
        <w:rPr>
          <w:rFonts w:hint="eastAsia" w:ascii="宋体" w:hAnsi="宋体" w:cs="宋体"/>
          <w:b/>
          <w:color w:val="auto"/>
          <w:sz w:val="28"/>
          <w:szCs w:val="28"/>
          <w:highlight w:val="none"/>
          <w:lang w:val="en-US" w:eastAsia="zh-CN"/>
        </w:rPr>
        <w:t>响应</w:t>
      </w:r>
      <w:r>
        <w:rPr>
          <w:rFonts w:hint="eastAsia" w:ascii="宋体" w:hAnsi="宋体" w:cs="宋体"/>
          <w:b/>
          <w:color w:val="auto"/>
          <w:sz w:val="28"/>
          <w:szCs w:val="28"/>
          <w:highlight w:val="none"/>
        </w:rPr>
        <w:t>函</w:t>
      </w:r>
    </w:p>
    <w:p>
      <w:pPr>
        <w:tabs>
          <w:tab w:val="left" w:pos="5580"/>
        </w:tabs>
        <w:spacing w:line="360" w:lineRule="auto"/>
        <w:outlineLvl w:val="9"/>
        <w:rPr>
          <w:rFonts w:hint="eastAsia" w:ascii="宋体" w:hAnsi="宋体" w:eastAsia="宋体" w:cs="宋体"/>
          <w:color w:val="auto"/>
          <w:szCs w:val="21"/>
          <w:highlight w:val="none"/>
          <w:u w:val="single"/>
          <w:lang w:eastAsia="zh-CN"/>
        </w:rPr>
      </w:pPr>
      <w:r>
        <w:rPr>
          <w:rFonts w:hint="eastAsia" w:ascii="宋体" w:hAnsi="宋体" w:cs="宋体"/>
          <w:color w:val="auto"/>
          <w:szCs w:val="21"/>
          <w:highlight w:val="none"/>
        </w:rPr>
        <w:t>致：</w:t>
      </w:r>
      <w:r>
        <w:rPr>
          <w:rFonts w:hint="eastAsia" w:ascii="宋体" w:hAnsi="宋体" w:cs="宋体"/>
          <w:color w:val="auto"/>
          <w:szCs w:val="21"/>
          <w:highlight w:val="none"/>
          <w:u w:val="single"/>
          <w:lang w:eastAsia="zh-CN"/>
        </w:rPr>
        <w:t>常州市新北区消防救援大队</w:t>
      </w:r>
    </w:p>
    <w:p>
      <w:pPr>
        <w:tabs>
          <w:tab w:val="left" w:pos="5580"/>
        </w:tabs>
        <w:spacing w:line="360" w:lineRule="auto"/>
        <w:ind w:firstLine="420" w:firstLineChars="200"/>
        <w:outlineLvl w:val="9"/>
        <w:rPr>
          <w:rFonts w:ascii="宋体" w:hAnsi="宋体" w:cs="宋体"/>
          <w:color w:val="auto"/>
          <w:szCs w:val="21"/>
          <w:highlight w:val="none"/>
          <w:u w:val="single"/>
        </w:rPr>
      </w:pPr>
      <w:r>
        <w:rPr>
          <w:rFonts w:hint="eastAsia" w:ascii="宋体" w:hAnsi="宋体" w:cs="宋体"/>
          <w:color w:val="auto"/>
          <w:szCs w:val="21"/>
          <w:highlight w:val="none"/>
          <w:u w:val="single"/>
        </w:rPr>
        <w:t>常州青枫招标有限公司</w:t>
      </w:r>
    </w:p>
    <w:p>
      <w:pPr>
        <w:tabs>
          <w:tab w:val="left" w:pos="5580"/>
        </w:tabs>
        <w:spacing w:line="360" w:lineRule="auto"/>
        <w:outlineLvl w:val="9"/>
        <w:rPr>
          <w:rFonts w:ascii="宋体" w:hAnsi="宋体" w:cs="宋体"/>
          <w:color w:val="auto"/>
          <w:szCs w:val="21"/>
          <w:highlight w:val="none"/>
        </w:rPr>
      </w:pPr>
    </w:p>
    <w:p>
      <w:pPr>
        <w:tabs>
          <w:tab w:val="left" w:pos="5580"/>
        </w:tabs>
        <w:spacing w:line="360" w:lineRule="auto"/>
        <w:ind w:firstLine="420" w:firstLineChars="200"/>
        <w:outlineLvl w:val="9"/>
        <w:rPr>
          <w:rFonts w:ascii="宋体" w:hAnsi="宋体" w:cs="宋体"/>
          <w:color w:val="auto"/>
          <w:szCs w:val="21"/>
          <w:highlight w:val="none"/>
        </w:rPr>
      </w:pPr>
      <w:r>
        <w:rPr>
          <w:rFonts w:hint="eastAsia" w:ascii="宋体" w:hAnsi="宋体" w:cs="宋体"/>
          <w:color w:val="auto"/>
          <w:szCs w:val="21"/>
          <w:highlight w:val="none"/>
        </w:rPr>
        <w:t>我方参加你方就___________（项目名称，项目编号）组织的采购活动，并对此项目进行响应。</w:t>
      </w:r>
    </w:p>
    <w:p>
      <w:pPr>
        <w:tabs>
          <w:tab w:val="left" w:pos="5580"/>
        </w:tabs>
        <w:spacing w:line="360" w:lineRule="auto"/>
        <w:ind w:firstLine="420" w:firstLineChars="200"/>
        <w:outlineLvl w:val="9"/>
        <w:rPr>
          <w:rFonts w:hint="eastAsia" w:ascii="宋体" w:hAnsi="宋体" w:cs="宋体"/>
          <w:color w:val="auto"/>
          <w:szCs w:val="21"/>
          <w:highlight w:val="none"/>
        </w:rPr>
      </w:pPr>
      <w:r>
        <w:rPr>
          <w:rFonts w:hint="eastAsia" w:ascii="宋体" w:hAnsi="宋体" w:cs="宋体"/>
          <w:color w:val="auto"/>
          <w:szCs w:val="21"/>
          <w:highlight w:val="none"/>
        </w:rPr>
        <w:t>1. 我方已详细审查全部谈判文件，自愿参与响应并承诺如下：</w:t>
      </w:r>
    </w:p>
    <w:p>
      <w:pPr>
        <w:tabs>
          <w:tab w:val="left" w:pos="5580"/>
        </w:tabs>
        <w:spacing w:line="360" w:lineRule="auto"/>
        <w:ind w:firstLine="420" w:firstLineChars="200"/>
        <w:outlineLvl w:val="9"/>
        <w:rPr>
          <w:rFonts w:hint="eastAsia" w:ascii="宋体" w:hAnsi="宋体" w:cs="宋体"/>
          <w:color w:val="auto"/>
          <w:szCs w:val="21"/>
          <w:highlight w:val="none"/>
        </w:rPr>
      </w:pPr>
      <w:r>
        <w:rPr>
          <w:rFonts w:hint="eastAsia" w:ascii="宋体" w:hAnsi="宋体" w:cs="宋体"/>
          <w:color w:val="auto"/>
          <w:szCs w:val="21"/>
          <w:highlight w:val="none"/>
        </w:rPr>
        <w:t>（1）本响应有效期为自提交响应文件的截止之日起60个日历日。</w:t>
      </w:r>
    </w:p>
    <w:p>
      <w:pPr>
        <w:tabs>
          <w:tab w:val="left" w:pos="5580"/>
        </w:tabs>
        <w:spacing w:line="360" w:lineRule="auto"/>
        <w:ind w:firstLine="420" w:firstLineChars="200"/>
        <w:outlineLvl w:val="9"/>
        <w:rPr>
          <w:rFonts w:hint="eastAsia" w:ascii="宋体" w:hAnsi="宋体" w:cs="宋体"/>
          <w:color w:val="auto"/>
          <w:szCs w:val="21"/>
          <w:highlight w:val="none"/>
        </w:rPr>
      </w:pPr>
      <w:r>
        <w:rPr>
          <w:rFonts w:hint="eastAsia" w:ascii="宋体" w:hAnsi="宋体" w:cs="宋体"/>
          <w:color w:val="auto"/>
          <w:szCs w:val="21"/>
          <w:highlight w:val="none"/>
        </w:rPr>
        <w:t>（2）除合同条款及采购需求偏离表列出的偏离外，我方响应谈判文件的全部要求。</w:t>
      </w:r>
    </w:p>
    <w:p>
      <w:pPr>
        <w:tabs>
          <w:tab w:val="left" w:pos="5580"/>
        </w:tabs>
        <w:spacing w:line="360" w:lineRule="auto"/>
        <w:ind w:firstLine="420" w:firstLineChars="200"/>
        <w:outlineLvl w:val="9"/>
        <w:rPr>
          <w:rFonts w:hint="eastAsia" w:ascii="宋体" w:hAnsi="宋体" w:cs="宋体"/>
          <w:color w:val="auto"/>
          <w:szCs w:val="21"/>
          <w:highlight w:val="none"/>
        </w:rPr>
      </w:pPr>
      <w:r>
        <w:rPr>
          <w:rFonts w:hint="eastAsia" w:ascii="宋体" w:hAnsi="宋体" w:cs="宋体"/>
          <w:color w:val="auto"/>
          <w:szCs w:val="21"/>
          <w:highlight w:val="none"/>
        </w:rPr>
        <w:t>（3）我方已提供的全部文件资料是真实、准确的，并对此承担一切法律后果。</w:t>
      </w:r>
    </w:p>
    <w:p>
      <w:pPr>
        <w:tabs>
          <w:tab w:val="left" w:pos="5580"/>
        </w:tabs>
        <w:spacing w:line="360" w:lineRule="auto"/>
        <w:ind w:firstLine="420" w:firstLineChars="200"/>
        <w:outlineLvl w:val="9"/>
        <w:rPr>
          <w:rFonts w:ascii="宋体" w:hAnsi="宋体" w:cs="宋体"/>
          <w:color w:val="auto"/>
          <w:szCs w:val="21"/>
          <w:highlight w:val="none"/>
        </w:rPr>
      </w:pPr>
      <w:r>
        <w:rPr>
          <w:rFonts w:hint="eastAsia" w:ascii="宋体" w:hAnsi="宋体" w:cs="宋体"/>
          <w:color w:val="auto"/>
          <w:szCs w:val="21"/>
          <w:highlight w:val="none"/>
        </w:rPr>
        <w:t>（4）如我方中标，我方将在法律规定的期限内与你方签订合同，按照谈判文件要求提交履约保证金，并在合同约定的期限内完成合同规定的全部义务。</w:t>
      </w:r>
    </w:p>
    <w:p>
      <w:pPr>
        <w:spacing w:line="360" w:lineRule="auto"/>
        <w:ind w:firstLine="420" w:firstLineChars="200"/>
        <w:outlineLvl w:val="9"/>
        <w:rPr>
          <w:rFonts w:ascii="宋体" w:hAnsi="宋体" w:cs="宋体"/>
          <w:color w:val="auto"/>
          <w:szCs w:val="21"/>
          <w:highlight w:val="none"/>
        </w:rPr>
      </w:pPr>
      <w:r>
        <w:rPr>
          <w:rFonts w:hint="eastAsia" w:ascii="宋体" w:hAnsi="宋体" w:cs="宋体"/>
          <w:color w:val="auto"/>
          <w:szCs w:val="21"/>
          <w:highlight w:val="none"/>
        </w:rPr>
        <w:t>2.其他补充条款（如有）：___________。</w:t>
      </w:r>
    </w:p>
    <w:p>
      <w:pPr>
        <w:spacing w:line="360" w:lineRule="auto"/>
        <w:ind w:firstLine="420" w:firstLineChars="200"/>
        <w:outlineLvl w:val="9"/>
        <w:rPr>
          <w:rFonts w:ascii="宋体" w:hAnsi="宋体" w:cs="宋体"/>
          <w:color w:val="auto"/>
          <w:szCs w:val="21"/>
          <w:highlight w:val="none"/>
        </w:rPr>
      </w:pPr>
      <w:r>
        <w:rPr>
          <w:rFonts w:hint="eastAsia" w:ascii="宋体" w:hAnsi="宋体" w:cs="宋体"/>
          <w:color w:val="auto"/>
          <w:szCs w:val="21"/>
          <w:highlight w:val="none"/>
        </w:rPr>
        <w:t>与本</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有关的一切正式往来信函请寄：</w:t>
      </w:r>
    </w:p>
    <w:p>
      <w:pPr>
        <w:tabs>
          <w:tab w:val="left" w:pos="5580"/>
        </w:tabs>
        <w:spacing w:line="360" w:lineRule="auto"/>
        <w:outlineLvl w:val="9"/>
        <w:rPr>
          <w:rFonts w:ascii="宋体" w:hAnsi="宋体" w:cs="宋体"/>
          <w:color w:val="auto"/>
          <w:szCs w:val="21"/>
          <w:highlight w:val="none"/>
        </w:rPr>
      </w:pPr>
    </w:p>
    <w:p>
      <w:pPr>
        <w:tabs>
          <w:tab w:val="left" w:pos="5580"/>
        </w:tabs>
        <w:spacing w:line="360" w:lineRule="auto"/>
        <w:ind w:firstLine="420" w:firstLineChars="200"/>
        <w:outlineLvl w:val="9"/>
        <w:rPr>
          <w:rFonts w:ascii="宋体" w:hAnsi="宋体" w:cs="宋体"/>
          <w:color w:val="auto"/>
          <w:szCs w:val="21"/>
          <w:highlight w:val="none"/>
        </w:rPr>
      </w:pPr>
      <w:r>
        <w:rPr>
          <w:rFonts w:hint="eastAsia" w:ascii="宋体" w:hAnsi="宋体" w:cs="宋体"/>
          <w:color w:val="auto"/>
          <w:szCs w:val="21"/>
          <w:highlight w:val="none"/>
        </w:rPr>
        <w:t>地址_________________________</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传真_________________________</w:t>
      </w:r>
    </w:p>
    <w:p>
      <w:pPr>
        <w:tabs>
          <w:tab w:val="left" w:pos="5580"/>
        </w:tabs>
        <w:spacing w:line="360" w:lineRule="auto"/>
        <w:ind w:firstLine="420" w:firstLineChars="200"/>
        <w:outlineLvl w:val="9"/>
        <w:rPr>
          <w:rFonts w:ascii="宋体" w:hAnsi="宋体" w:cs="宋体"/>
          <w:color w:val="auto"/>
          <w:szCs w:val="21"/>
          <w:highlight w:val="none"/>
        </w:rPr>
      </w:pPr>
      <w:r>
        <w:rPr>
          <w:rFonts w:hint="eastAsia" w:ascii="宋体" w:hAnsi="宋体" w:cs="宋体"/>
          <w:color w:val="auto"/>
          <w:szCs w:val="21"/>
          <w:highlight w:val="none"/>
        </w:rPr>
        <w:t xml:space="preserve">电话_________________________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电子函件________________________</w:t>
      </w:r>
    </w:p>
    <w:p>
      <w:pPr>
        <w:tabs>
          <w:tab w:val="left" w:pos="5580"/>
        </w:tabs>
        <w:spacing w:line="360" w:lineRule="auto"/>
        <w:ind w:left="420" w:firstLine="420" w:firstLineChars="200"/>
        <w:outlineLvl w:val="9"/>
        <w:rPr>
          <w:rFonts w:ascii="宋体" w:hAnsi="宋体" w:cs="宋体"/>
          <w:color w:val="auto"/>
          <w:szCs w:val="21"/>
          <w:highlight w:val="none"/>
        </w:rPr>
      </w:pPr>
    </w:p>
    <w:p>
      <w:pPr>
        <w:tabs>
          <w:tab w:val="left" w:pos="5580"/>
        </w:tabs>
        <w:spacing w:line="360" w:lineRule="auto"/>
        <w:ind w:firstLine="420" w:firstLineChars="200"/>
        <w:outlineLvl w:val="9"/>
        <w:rPr>
          <w:rFonts w:ascii="宋体" w:hAnsi="宋体" w:cs="宋体"/>
          <w:color w:val="auto"/>
          <w:szCs w:val="21"/>
          <w:highlight w:val="none"/>
        </w:rPr>
      </w:pP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名称（加盖公章） ___________</w:t>
      </w:r>
    </w:p>
    <w:p>
      <w:pPr>
        <w:tabs>
          <w:tab w:val="left" w:pos="5580"/>
        </w:tabs>
        <w:spacing w:line="360" w:lineRule="auto"/>
        <w:ind w:firstLine="420" w:firstLineChars="200"/>
        <w:outlineLvl w:val="9"/>
        <w:rPr>
          <w:rFonts w:ascii="宋体" w:hAnsi="宋体" w:cs="宋体"/>
          <w:color w:val="auto"/>
          <w:szCs w:val="21"/>
          <w:highlight w:val="none"/>
        </w:rPr>
      </w:pPr>
      <w:r>
        <w:rPr>
          <w:rFonts w:hint="eastAsia" w:ascii="宋体" w:hAnsi="宋体" w:cs="宋体"/>
          <w:color w:val="auto"/>
          <w:szCs w:val="21"/>
          <w:highlight w:val="none"/>
        </w:rPr>
        <w:t xml:space="preserve">日期：_____年______月______日    </w:t>
      </w:r>
    </w:p>
    <w:p>
      <w:pPr>
        <w:tabs>
          <w:tab w:val="left" w:pos="5580"/>
        </w:tabs>
        <w:spacing w:line="360" w:lineRule="auto"/>
        <w:ind w:left="420"/>
        <w:outlineLvl w:val="9"/>
        <w:rPr>
          <w:rFonts w:ascii="宋体" w:hAnsi="宋体" w:cs="宋体"/>
          <w:color w:val="auto"/>
          <w:szCs w:val="21"/>
          <w:highlight w:val="none"/>
          <w:u w:val="single"/>
        </w:rPr>
      </w:pPr>
    </w:p>
    <w:p>
      <w:pPr>
        <w:widowControl/>
        <w:jc w:val="left"/>
        <w:outlineLvl w:val="9"/>
        <w:rPr>
          <w:rFonts w:ascii="宋体" w:hAnsi="宋体" w:cs="宋体"/>
          <w:color w:val="auto"/>
          <w:szCs w:val="21"/>
          <w:highlight w:val="none"/>
        </w:rPr>
      </w:pPr>
      <w:r>
        <w:rPr>
          <w:rFonts w:hint="eastAsia" w:ascii="宋体" w:hAnsi="宋体" w:cs="宋体"/>
          <w:color w:val="auto"/>
          <w:szCs w:val="21"/>
          <w:highlight w:val="none"/>
        </w:rPr>
        <w:br w:type="page"/>
      </w:r>
    </w:p>
    <w:p>
      <w:pPr>
        <w:widowControl/>
        <w:jc w:val="left"/>
        <w:outlineLvl w:val="9"/>
        <w:rPr>
          <w:rFonts w:ascii="宋体" w:hAnsi="宋体" w:cs="宋体"/>
          <w:b/>
          <w:bCs/>
          <w:color w:val="auto"/>
          <w:sz w:val="24"/>
          <w:highlight w:val="none"/>
        </w:rPr>
      </w:pPr>
      <w:r>
        <w:rPr>
          <w:rFonts w:hint="eastAsia" w:ascii="宋体" w:hAnsi="宋体" w:cs="宋体"/>
          <w:b/>
          <w:bCs/>
          <w:color w:val="auto"/>
          <w:sz w:val="24"/>
          <w:highlight w:val="none"/>
          <w:lang w:val="en-US" w:eastAsia="zh-CN"/>
        </w:rPr>
        <w:t>5</w:t>
      </w:r>
      <w:r>
        <w:rPr>
          <w:rFonts w:hint="eastAsia" w:ascii="宋体" w:hAnsi="宋体" w:cs="宋体"/>
          <w:b/>
          <w:bCs/>
          <w:color w:val="auto"/>
          <w:sz w:val="24"/>
          <w:highlight w:val="none"/>
        </w:rPr>
        <w:t xml:space="preserve">  法定代表人资格证明书（实质性格式）</w:t>
      </w:r>
    </w:p>
    <w:p>
      <w:pPr>
        <w:spacing w:line="360" w:lineRule="auto"/>
        <w:jc w:val="center"/>
        <w:outlineLvl w:val="9"/>
        <w:rPr>
          <w:rFonts w:ascii="宋体" w:hAnsi="宋体" w:cs="宋体"/>
          <w:b/>
          <w:color w:val="auto"/>
          <w:sz w:val="32"/>
          <w:szCs w:val="32"/>
          <w:highlight w:val="none"/>
        </w:rPr>
      </w:pPr>
    </w:p>
    <w:p>
      <w:pPr>
        <w:spacing w:line="360" w:lineRule="auto"/>
        <w:jc w:val="center"/>
        <w:outlineLvl w:val="9"/>
        <w:rPr>
          <w:rFonts w:ascii="宋体" w:hAnsi="宋体" w:cs="宋体"/>
          <w:b/>
          <w:color w:val="auto"/>
          <w:sz w:val="28"/>
          <w:szCs w:val="28"/>
          <w:highlight w:val="none"/>
        </w:rPr>
      </w:pPr>
      <w:r>
        <w:rPr>
          <w:rFonts w:hint="eastAsia" w:ascii="宋体" w:hAnsi="宋体" w:cs="宋体"/>
          <w:b/>
          <w:color w:val="auto"/>
          <w:sz w:val="28"/>
          <w:szCs w:val="28"/>
          <w:highlight w:val="none"/>
        </w:rPr>
        <w:t>法定代表人资格证明书</w:t>
      </w:r>
    </w:p>
    <w:p>
      <w:pPr>
        <w:spacing w:line="560" w:lineRule="exact"/>
        <w:outlineLvl w:val="9"/>
        <w:rPr>
          <w:rFonts w:ascii="宋体" w:hAnsi="宋体" w:cs="宋体"/>
          <w:color w:val="auto"/>
          <w:szCs w:val="21"/>
          <w:highlight w:val="none"/>
          <w:u w:val="single"/>
        </w:rPr>
      </w:pPr>
      <w:r>
        <w:rPr>
          <w:rFonts w:hint="eastAsia" w:ascii="宋体" w:hAnsi="宋体" w:cs="宋体"/>
          <w:color w:val="auto"/>
          <w:szCs w:val="21"/>
          <w:highlight w:val="none"/>
        </w:rPr>
        <w:t>单位名称:</w:t>
      </w:r>
      <w:r>
        <w:rPr>
          <w:rFonts w:hint="eastAsia" w:ascii="宋体" w:hAnsi="宋体" w:cs="宋体"/>
          <w:color w:val="auto"/>
          <w:szCs w:val="21"/>
          <w:highlight w:val="none"/>
          <w:u w:val="single"/>
        </w:rPr>
        <w:t xml:space="preserve">                 </w:t>
      </w:r>
    </w:p>
    <w:p>
      <w:pPr>
        <w:spacing w:line="560" w:lineRule="exact"/>
        <w:outlineLvl w:val="9"/>
        <w:rPr>
          <w:rFonts w:ascii="宋体" w:hAnsi="宋体" w:cs="宋体"/>
          <w:color w:val="auto"/>
          <w:szCs w:val="21"/>
          <w:highlight w:val="none"/>
          <w:u w:val="single"/>
        </w:rPr>
      </w:pPr>
      <w:r>
        <w:rPr>
          <w:rFonts w:hint="eastAsia" w:ascii="宋体" w:hAnsi="宋体" w:cs="宋体"/>
          <w:color w:val="auto"/>
          <w:szCs w:val="21"/>
          <w:highlight w:val="none"/>
        </w:rPr>
        <w:t>地址:</w:t>
      </w:r>
      <w:r>
        <w:rPr>
          <w:rFonts w:hint="eastAsia" w:ascii="宋体" w:hAnsi="宋体" w:cs="宋体"/>
          <w:color w:val="auto"/>
          <w:szCs w:val="21"/>
          <w:highlight w:val="none"/>
          <w:u w:val="single"/>
        </w:rPr>
        <w:t xml:space="preserve">                     </w:t>
      </w:r>
    </w:p>
    <w:p>
      <w:pPr>
        <w:spacing w:line="560" w:lineRule="exact"/>
        <w:outlineLvl w:val="9"/>
        <w:rPr>
          <w:rFonts w:ascii="宋体" w:hAnsi="宋体" w:cs="宋体"/>
          <w:color w:val="auto"/>
          <w:szCs w:val="21"/>
          <w:highlight w:val="none"/>
          <w:u w:val="single"/>
        </w:rPr>
      </w:pPr>
      <w:r>
        <w:rPr>
          <w:rFonts w:hint="eastAsia" w:ascii="宋体" w:hAnsi="宋体" w:cs="宋体"/>
          <w:color w:val="auto"/>
          <w:szCs w:val="21"/>
          <w:highlight w:val="none"/>
        </w:rPr>
        <w:t>姓名:</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性别:</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职务:</w:t>
      </w:r>
      <w:r>
        <w:rPr>
          <w:rFonts w:hint="eastAsia" w:ascii="宋体" w:hAnsi="宋体" w:cs="宋体"/>
          <w:color w:val="auto"/>
          <w:szCs w:val="21"/>
          <w:highlight w:val="none"/>
          <w:u w:val="single"/>
        </w:rPr>
        <w:t xml:space="preserve">              </w:t>
      </w:r>
    </w:p>
    <w:p>
      <w:pPr>
        <w:spacing w:line="560" w:lineRule="exact"/>
        <w:outlineLvl w:val="9"/>
        <w:rPr>
          <w:rFonts w:ascii="宋体" w:hAnsi="宋体" w:cs="宋体"/>
          <w:color w:val="auto"/>
          <w:szCs w:val="21"/>
          <w:highlight w:val="none"/>
        </w:rPr>
      </w:pPr>
      <w:r>
        <w:rPr>
          <w:rFonts w:hint="eastAsia" w:ascii="宋体" w:hAnsi="宋体" w:cs="宋体"/>
          <w:color w:val="auto"/>
          <w:szCs w:val="21"/>
          <w:highlight w:val="none"/>
        </w:rPr>
        <w:t>系</w:t>
      </w:r>
      <w:r>
        <w:rPr>
          <w:rFonts w:hint="eastAsia" w:ascii="宋体" w:hAnsi="宋体" w:cs="宋体"/>
          <w:color w:val="auto"/>
          <w:szCs w:val="21"/>
          <w:highlight w:val="none"/>
          <w:u w:val="single"/>
        </w:rPr>
        <w:t>（单位名称）</w:t>
      </w:r>
      <w:r>
        <w:rPr>
          <w:rFonts w:hint="eastAsia" w:ascii="宋体" w:hAnsi="宋体" w:cs="宋体"/>
          <w:color w:val="auto"/>
          <w:szCs w:val="21"/>
          <w:highlight w:val="none"/>
        </w:rPr>
        <w:t>的法定代表人。为参与</w:t>
      </w:r>
      <w:r>
        <w:rPr>
          <w:rFonts w:hint="eastAsia" w:ascii="宋体" w:hAnsi="宋体" w:cs="宋体"/>
          <w:color w:val="auto"/>
          <w:szCs w:val="21"/>
          <w:highlight w:val="none"/>
          <w:u w:val="single"/>
        </w:rPr>
        <w:t>（项目名称）</w:t>
      </w:r>
      <w:r>
        <w:rPr>
          <w:rFonts w:hint="eastAsia" w:ascii="宋体" w:hAnsi="宋体" w:cs="宋体"/>
          <w:color w:val="auto"/>
          <w:szCs w:val="21"/>
          <w:highlight w:val="none"/>
        </w:rPr>
        <w:t>的政府采购活动，签署、澄清确认、递交、撤回、修改上述项目的</w:t>
      </w:r>
      <w:r>
        <w:rPr>
          <w:rFonts w:hint="eastAsia" w:ascii="宋体" w:hAnsi="宋体" w:cs="宋体"/>
          <w:color w:val="auto"/>
          <w:szCs w:val="21"/>
          <w:highlight w:val="none"/>
          <w:lang w:eastAsia="zh-CN"/>
        </w:rPr>
        <w:t>响应文件</w:t>
      </w:r>
      <w:r>
        <w:rPr>
          <w:rFonts w:hint="eastAsia" w:ascii="宋体" w:hAnsi="宋体" w:cs="宋体"/>
          <w:color w:val="auto"/>
          <w:szCs w:val="21"/>
          <w:highlight w:val="none"/>
        </w:rPr>
        <w:t>、进行合同谈判、签署合同和处理与之有关的一切事务。</w:t>
      </w:r>
    </w:p>
    <w:p>
      <w:pPr>
        <w:spacing w:line="560" w:lineRule="exact"/>
        <w:outlineLvl w:val="9"/>
        <w:rPr>
          <w:rFonts w:ascii="宋体" w:hAnsi="宋体" w:cs="宋体"/>
          <w:color w:val="auto"/>
          <w:szCs w:val="21"/>
          <w:highlight w:val="none"/>
        </w:rPr>
      </w:pPr>
      <w:r>
        <w:rPr>
          <w:rFonts w:hint="eastAsia" w:ascii="宋体" w:hAnsi="宋体" w:cs="宋体"/>
          <w:color w:val="auto"/>
          <w:szCs w:val="21"/>
          <w:highlight w:val="none"/>
        </w:rPr>
        <w:t>特此证明。</w:t>
      </w:r>
    </w:p>
    <w:p>
      <w:pPr>
        <w:spacing w:line="560" w:lineRule="exact"/>
        <w:outlineLvl w:val="9"/>
        <w:rPr>
          <w:rFonts w:ascii="宋体" w:hAnsi="宋体" w:cs="宋体"/>
          <w:color w:val="auto"/>
          <w:szCs w:val="21"/>
          <w:highlight w:val="none"/>
        </w:rPr>
      </w:pPr>
    </w:p>
    <w:p>
      <w:pPr>
        <w:pStyle w:val="9"/>
        <w:kinsoku w:val="0"/>
        <w:overflowPunct w:val="0"/>
        <w:spacing w:line="583" w:lineRule="auto"/>
        <w:ind w:right="-46"/>
        <w:outlineLvl w:val="9"/>
        <w:rPr>
          <w:rFonts w:cs="宋体"/>
          <w:color w:val="auto"/>
          <w:spacing w:val="-3"/>
          <w:sz w:val="21"/>
          <w:szCs w:val="21"/>
          <w:highlight w:val="none"/>
        </w:rPr>
      </w:pPr>
      <w:r>
        <w:rPr>
          <w:rFonts w:hint="eastAsia" w:cs="宋体"/>
          <w:color w:val="auto"/>
          <w:sz w:val="21"/>
          <w:szCs w:val="21"/>
          <w:highlight w:val="none"/>
        </w:rPr>
        <w:t>附：</w:t>
      </w:r>
      <w:r>
        <w:rPr>
          <w:rFonts w:hint="eastAsia" w:cs="宋体"/>
          <w:color w:val="auto"/>
          <w:spacing w:val="-3"/>
          <w:sz w:val="21"/>
          <w:szCs w:val="21"/>
          <w:highlight w:val="none"/>
        </w:rPr>
        <w:t>法</w:t>
      </w:r>
      <w:r>
        <w:rPr>
          <w:rFonts w:hint="eastAsia" w:cs="宋体"/>
          <w:color w:val="auto"/>
          <w:sz w:val="21"/>
          <w:szCs w:val="21"/>
          <w:highlight w:val="none"/>
        </w:rPr>
        <w:t>定</w:t>
      </w:r>
      <w:r>
        <w:rPr>
          <w:rFonts w:hint="eastAsia" w:cs="宋体"/>
          <w:color w:val="auto"/>
          <w:spacing w:val="-3"/>
          <w:sz w:val="21"/>
          <w:szCs w:val="21"/>
          <w:highlight w:val="none"/>
        </w:rPr>
        <w:t>代</w:t>
      </w:r>
      <w:r>
        <w:rPr>
          <w:rFonts w:hint="eastAsia" w:cs="宋体"/>
          <w:color w:val="auto"/>
          <w:sz w:val="21"/>
          <w:szCs w:val="21"/>
          <w:highlight w:val="none"/>
        </w:rPr>
        <w:t>表</w:t>
      </w:r>
      <w:r>
        <w:rPr>
          <w:rFonts w:hint="eastAsia" w:cs="宋体"/>
          <w:color w:val="auto"/>
          <w:spacing w:val="-3"/>
          <w:sz w:val="21"/>
          <w:szCs w:val="21"/>
          <w:highlight w:val="none"/>
        </w:rPr>
        <w:t>人</w:t>
      </w:r>
      <w:r>
        <w:rPr>
          <w:rFonts w:hint="eastAsia" w:cs="宋体"/>
          <w:color w:val="auto"/>
          <w:sz w:val="21"/>
          <w:szCs w:val="21"/>
          <w:highlight w:val="none"/>
        </w:rPr>
        <w:t>（</w:t>
      </w:r>
      <w:r>
        <w:rPr>
          <w:rFonts w:hint="eastAsia" w:cs="宋体"/>
          <w:color w:val="auto"/>
          <w:spacing w:val="-3"/>
          <w:sz w:val="21"/>
          <w:szCs w:val="21"/>
          <w:highlight w:val="none"/>
        </w:rPr>
        <w:t>单</w:t>
      </w:r>
      <w:r>
        <w:rPr>
          <w:rFonts w:hint="eastAsia" w:cs="宋体"/>
          <w:color w:val="auto"/>
          <w:sz w:val="21"/>
          <w:szCs w:val="21"/>
          <w:highlight w:val="none"/>
        </w:rPr>
        <w:t>位</w:t>
      </w:r>
      <w:r>
        <w:rPr>
          <w:rFonts w:hint="eastAsia" w:cs="宋体"/>
          <w:color w:val="auto"/>
          <w:spacing w:val="-3"/>
          <w:sz w:val="21"/>
          <w:szCs w:val="21"/>
          <w:highlight w:val="none"/>
        </w:rPr>
        <w:t>负</w:t>
      </w:r>
      <w:r>
        <w:rPr>
          <w:rFonts w:hint="eastAsia" w:cs="宋体"/>
          <w:color w:val="auto"/>
          <w:sz w:val="21"/>
          <w:szCs w:val="21"/>
          <w:highlight w:val="none"/>
        </w:rPr>
        <w:t>责人</w:t>
      </w:r>
      <w:r>
        <w:rPr>
          <w:rFonts w:hint="eastAsia" w:cs="宋体"/>
          <w:color w:val="auto"/>
          <w:spacing w:val="-3"/>
          <w:sz w:val="21"/>
          <w:szCs w:val="21"/>
          <w:highlight w:val="none"/>
        </w:rPr>
        <w:t>）有效期内的身份证正反面复印件。</w:t>
      </w:r>
    </w:p>
    <w:tbl>
      <w:tblPr>
        <w:tblStyle w:val="17"/>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73"/>
        <w:gridCol w:w="45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9" w:hRule="atLeast"/>
        </w:trPr>
        <w:tc>
          <w:tcPr>
            <w:tcW w:w="4673" w:type="dxa"/>
            <w:vAlign w:val="center"/>
          </w:tcPr>
          <w:p>
            <w:pPr>
              <w:tabs>
                <w:tab w:val="left" w:pos="5580"/>
              </w:tabs>
              <w:spacing w:line="360" w:lineRule="auto"/>
              <w:jc w:val="center"/>
              <w:outlineLvl w:val="9"/>
              <w:rPr>
                <w:rFonts w:ascii="宋体" w:hAnsi="宋体" w:cs="宋体"/>
                <w:color w:val="auto"/>
                <w:szCs w:val="21"/>
                <w:highlight w:val="none"/>
              </w:rPr>
            </w:pPr>
          </w:p>
          <w:p>
            <w:pPr>
              <w:tabs>
                <w:tab w:val="left" w:pos="5580"/>
              </w:tabs>
              <w:spacing w:line="360" w:lineRule="auto"/>
              <w:jc w:val="center"/>
              <w:outlineLvl w:val="9"/>
              <w:rPr>
                <w:rFonts w:ascii="宋体" w:hAnsi="宋体" w:cs="宋体"/>
                <w:color w:val="auto"/>
                <w:szCs w:val="21"/>
                <w:highlight w:val="none"/>
              </w:rPr>
            </w:pPr>
            <w:r>
              <w:rPr>
                <w:rFonts w:hint="eastAsia" w:ascii="宋体" w:hAnsi="宋体" w:cs="宋体"/>
                <w:color w:val="auto"/>
                <w:szCs w:val="21"/>
                <w:highlight w:val="none"/>
              </w:rPr>
              <w:t>正面</w:t>
            </w:r>
          </w:p>
          <w:p>
            <w:pPr>
              <w:tabs>
                <w:tab w:val="left" w:pos="5580"/>
              </w:tabs>
              <w:spacing w:line="360" w:lineRule="auto"/>
              <w:jc w:val="center"/>
              <w:outlineLvl w:val="9"/>
              <w:rPr>
                <w:rFonts w:ascii="宋体" w:hAnsi="宋体" w:cs="宋体"/>
                <w:color w:val="auto"/>
                <w:szCs w:val="21"/>
                <w:highlight w:val="none"/>
              </w:rPr>
            </w:pPr>
          </w:p>
        </w:tc>
        <w:tc>
          <w:tcPr>
            <w:tcW w:w="4536" w:type="dxa"/>
            <w:vAlign w:val="center"/>
          </w:tcPr>
          <w:p>
            <w:pPr>
              <w:tabs>
                <w:tab w:val="left" w:pos="5580"/>
              </w:tabs>
              <w:spacing w:line="360" w:lineRule="auto"/>
              <w:jc w:val="center"/>
              <w:outlineLvl w:val="9"/>
              <w:rPr>
                <w:rFonts w:ascii="宋体" w:hAnsi="宋体" w:cs="宋体"/>
                <w:color w:val="auto"/>
                <w:szCs w:val="21"/>
                <w:highlight w:val="none"/>
              </w:rPr>
            </w:pPr>
          </w:p>
          <w:p>
            <w:pPr>
              <w:tabs>
                <w:tab w:val="left" w:pos="5580"/>
              </w:tabs>
              <w:spacing w:line="360" w:lineRule="auto"/>
              <w:jc w:val="center"/>
              <w:outlineLvl w:val="9"/>
              <w:rPr>
                <w:rFonts w:ascii="宋体" w:hAnsi="宋体" w:cs="宋体"/>
                <w:color w:val="auto"/>
                <w:szCs w:val="21"/>
                <w:highlight w:val="none"/>
              </w:rPr>
            </w:pPr>
            <w:r>
              <w:rPr>
                <w:rFonts w:hint="eastAsia" w:ascii="宋体" w:hAnsi="宋体" w:cs="宋体"/>
                <w:color w:val="auto"/>
                <w:szCs w:val="21"/>
                <w:highlight w:val="none"/>
              </w:rPr>
              <w:t>反面</w:t>
            </w:r>
          </w:p>
          <w:p>
            <w:pPr>
              <w:tabs>
                <w:tab w:val="left" w:pos="5580"/>
              </w:tabs>
              <w:spacing w:line="360" w:lineRule="auto"/>
              <w:jc w:val="center"/>
              <w:outlineLvl w:val="9"/>
              <w:rPr>
                <w:rFonts w:ascii="宋体" w:hAnsi="宋体" w:cs="宋体"/>
                <w:color w:val="auto"/>
                <w:szCs w:val="21"/>
                <w:highlight w:val="none"/>
              </w:rPr>
            </w:pPr>
          </w:p>
        </w:tc>
      </w:tr>
    </w:tbl>
    <w:p>
      <w:pPr>
        <w:spacing w:line="560" w:lineRule="exact"/>
        <w:outlineLvl w:val="9"/>
        <w:rPr>
          <w:rFonts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：（加盖公章）</w:t>
      </w:r>
    </w:p>
    <w:p>
      <w:pPr>
        <w:spacing w:line="560" w:lineRule="exact"/>
        <w:outlineLvl w:val="9"/>
        <w:rPr>
          <w:rFonts w:ascii="宋体" w:hAnsi="宋体" w:cs="宋体"/>
          <w:color w:val="auto"/>
          <w:szCs w:val="21"/>
          <w:highlight w:val="none"/>
        </w:rPr>
      </w:pPr>
      <w:r>
        <w:rPr>
          <w:rFonts w:hint="eastAsia" w:ascii="宋体" w:hAnsi="宋体" w:cs="宋体"/>
          <w:color w:val="auto"/>
          <w:szCs w:val="21"/>
          <w:highlight w:val="none"/>
        </w:rPr>
        <w:t>                       法定代表人签字、签章或印鉴：</w:t>
      </w:r>
    </w:p>
    <w:p>
      <w:pPr>
        <w:spacing w:line="560" w:lineRule="exact"/>
        <w:ind w:firstLine="3780" w:firstLineChars="1800"/>
        <w:outlineLvl w:val="9"/>
        <w:rPr>
          <w:rFonts w:ascii="宋体" w:hAnsi="宋体" w:cs="宋体"/>
          <w:color w:val="auto"/>
          <w:szCs w:val="21"/>
          <w:highlight w:val="none"/>
        </w:rPr>
      </w:pPr>
      <w:r>
        <w:rPr>
          <w:rFonts w:hint="eastAsia" w:ascii="宋体" w:hAnsi="宋体" w:cs="宋体"/>
          <w:color w:val="auto"/>
          <w:szCs w:val="21"/>
          <w:highlight w:val="none"/>
        </w:rPr>
        <w:t>日期：    年    月    日</w:t>
      </w:r>
    </w:p>
    <w:p>
      <w:pPr>
        <w:widowControl/>
        <w:jc w:val="left"/>
        <w:outlineLvl w:val="9"/>
        <w:rPr>
          <w:rFonts w:ascii="宋体" w:hAnsi="宋体" w:cs="宋体"/>
          <w:color w:val="auto"/>
          <w:szCs w:val="21"/>
          <w:highlight w:val="none"/>
        </w:rPr>
      </w:pPr>
    </w:p>
    <w:p>
      <w:pPr>
        <w:widowControl/>
        <w:jc w:val="left"/>
        <w:outlineLvl w:val="9"/>
        <w:rPr>
          <w:rFonts w:ascii="宋体" w:hAnsi="宋体" w:cs="宋体"/>
          <w:color w:val="auto"/>
          <w:szCs w:val="21"/>
          <w:highlight w:val="none"/>
        </w:rPr>
      </w:pPr>
    </w:p>
    <w:p>
      <w:pPr>
        <w:tabs>
          <w:tab w:val="left" w:pos="5580"/>
        </w:tabs>
        <w:spacing w:line="360" w:lineRule="auto"/>
        <w:jc w:val="left"/>
        <w:outlineLvl w:val="9"/>
        <w:rPr>
          <w:rFonts w:ascii="宋体" w:hAnsi="宋体" w:cs="宋体"/>
          <w:color w:val="auto"/>
          <w:szCs w:val="21"/>
          <w:highlight w:val="none"/>
        </w:rPr>
      </w:pPr>
      <w:r>
        <w:rPr>
          <w:rFonts w:hint="eastAsia" w:ascii="宋体" w:hAnsi="宋体" w:cs="宋体"/>
          <w:color w:val="auto"/>
          <w:szCs w:val="21"/>
          <w:highlight w:val="none"/>
        </w:rPr>
        <w:t>说明：</w:t>
      </w:r>
    </w:p>
    <w:p>
      <w:pPr>
        <w:tabs>
          <w:tab w:val="left" w:pos="5580"/>
        </w:tabs>
        <w:spacing w:line="360" w:lineRule="auto"/>
        <w:jc w:val="left"/>
        <w:outlineLvl w:val="9"/>
        <w:rPr>
          <w:rFonts w:ascii="宋体" w:hAnsi="宋体" w:cs="宋体"/>
          <w:color w:val="auto"/>
          <w:szCs w:val="21"/>
          <w:highlight w:val="none"/>
        </w:rPr>
      </w:pPr>
      <w:r>
        <w:rPr>
          <w:rFonts w:hint="eastAsia" w:ascii="宋体" w:hAnsi="宋体" w:cs="宋体"/>
          <w:color w:val="auto"/>
          <w:szCs w:val="21"/>
          <w:highlight w:val="none"/>
        </w:rPr>
        <w:t>1.法定代表人参加开标会议时，须携带并按要求提交本人身份证原件。</w:t>
      </w:r>
    </w:p>
    <w:p>
      <w:pPr>
        <w:tabs>
          <w:tab w:val="left" w:pos="5580"/>
        </w:tabs>
        <w:spacing w:line="360" w:lineRule="auto"/>
        <w:jc w:val="left"/>
        <w:outlineLvl w:val="9"/>
        <w:rPr>
          <w:rFonts w:ascii="宋体" w:hAnsi="宋体" w:cs="宋体"/>
          <w:color w:val="auto"/>
          <w:szCs w:val="21"/>
          <w:highlight w:val="none"/>
        </w:rPr>
      </w:pPr>
      <w:r>
        <w:rPr>
          <w:rFonts w:hint="eastAsia" w:ascii="宋体" w:hAnsi="宋体" w:cs="宋体"/>
          <w:color w:val="auto"/>
          <w:szCs w:val="21"/>
          <w:highlight w:val="none"/>
        </w:rPr>
        <w:t>2.若</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为事业单位或其他组织或分支机构（仅当</w:t>
      </w:r>
      <w:r>
        <w:rPr>
          <w:rFonts w:hint="eastAsia" w:ascii="宋体" w:hAnsi="宋体" w:cs="宋体"/>
          <w:color w:val="auto"/>
          <w:szCs w:val="21"/>
          <w:highlight w:val="none"/>
          <w:lang w:eastAsia="zh-CN"/>
        </w:rPr>
        <w:t>谈判文件</w:t>
      </w:r>
      <w:r>
        <w:rPr>
          <w:rFonts w:hint="eastAsia" w:ascii="宋体" w:hAnsi="宋体" w:cs="宋体"/>
          <w:color w:val="auto"/>
          <w:szCs w:val="21"/>
          <w:highlight w:val="none"/>
        </w:rPr>
        <w:t>注明允许分支机构</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的），则法定代表人（单位负责人）处的签署人可为单位负责人。</w:t>
      </w:r>
    </w:p>
    <w:p>
      <w:pPr>
        <w:tabs>
          <w:tab w:val="left" w:pos="5580"/>
        </w:tabs>
        <w:spacing w:line="360" w:lineRule="auto"/>
        <w:jc w:val="left"/>
        <w:outlineLvl w:val="9"/>
        <w:rPr>
          <w:rFonts w:ascii="宋体" w:hAnsi="宋体" w:cs="宋体"/>
          <w:i/>
          <w:color w:val="auto"/>
          <w:sz w:val="24"/>
          <w:szCs w:val="20"/>
          <w:highlight w:val="none"/>
          <w:u w:val="single"/>
        </w:rPr>
      </w:pPr>
      <w:r>
        <w:rPr>
          <w:rFonts w:hint="eastAsia" w:ascii="宋体" w:hAnsi="宋体" w:cs="宋体"/>
          <w:color w:val="auto"/>
          <w:szCs w:val="21"/>
          <w:highlight w:val="none"/>
        </w:rPr>
        <w:t>3.</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为自然人的情形，可不提供本《法定代表人资格证明书》。</w:t>
      </w:r>
    </w:p>
    <w:p>
      <w:pPr>
        <w:adjustRightInd w:val="0"/>
        <w:spacing w:line="360" w:lineRule="exact"/>
        <w:textAlignment w:val="baseline"/>
        <w:outlineLvl w:val="9"/>
        <w:rPr>
          <w:rFonts w:hint="eastAsia" w:ascii="宋体" w:hAnsi="宋体" w:cs="宋体"/>
          <w:b/>
          <w:bCs/>
          <w:color w:val="auto"/>
          <w:sz w:val="24"/>
          <w:highlight w:val="none"/>
          <w:lang w:val="en-US" w:eastAsia="zh-CN"/>
        </w:rPr>
      </w:pPr>
    </w:p>
    <w:p>
      <w:pPr>
        <w:adjustRightInd w:val="0"/>
        <w:spacing w:line="360" w:lineRule="exact"/>
        <w:textAlignment w:val="baseline"/>
        <w:outlineLvl w:val="9"/>
        <w:rPr>
          <w:rFonts w:ascii="宋体" w:hAnsi="宋体" w:cs="宋体"/>
          <w:b/>
          <w:bCs/>
          <w:color w:val="auto"/>
          <w:sz w:val="24"/>
          <w:highlight w:val="none"/>
        </w:rPr>
      </w:pPr>
      <w:r>
        <w:rPr>
          <w:rFonts w:hint="eastAsia" w:ascii="宋体" w:hAnsi="宋体" w:cs="宋体"/>
          <w:b/>
          <w:bCs/>
          <w:color w:val="auto"/>
          <w:sz w:val="24"/>
          <w:highlight w:val="none"/>
          <w:lang w:val="en-US" w:eastAsia="zh-CN"/>
        </w:rPr>
        <w:t>6</w:t>
      </w:r>
      <w:r>
        <w:rPr>
          <w:rFonts w:hint="eastAsia" w:ascii="宋体" w:hAnsi="宋体" w:cs="宋体"/>
          <w:b/>
          <w:bCs/>
          <w:color w:val="auto"/>
          <w:sz w:val="24"/>
          <w:highlight w:val="none"/>
        </w:rPr>
        <w:t xml:space="preserve">  授权委托书（如有，实质性格式）</w:t>
      </w:r>
    </w:p>
    <w:p>
      <w:pPr>
        <w:adjustRightInd w:val="0"/>
        <w:spacing w:line="360" w:lineRule="exact"/>
        <w:textAlignment w:val="baseline"/>
        <w:outlineLvl w:val="9"/>
        <w:rPr>
          <w:rFonts w:ascii="宋体" w:hAnsi="宋体" w:cs="宋体"/>
          <w:b/>
          <w:bCs/>
          <w:color w:val="auto"/>
          <w:szCs w:val="21"/>
          <w:highlight w:val="none"/>
        </w:rPr>
      </w:pPr>
    </w:p>
    <w:p>
      <w:pPr>
        <w:adjustRightInd w:val="0"/>
        <w:spacing w:line="360" w:lineRule="exact"/>
        <w:textAlignment w:val="baseline"/>
        <w:outlineLvl w:val="9"/>
        <w:rPr>
          <w:rFonts w:ascii="宋体" w:hAnsi="宋体" w:cs="宋体"/>
          <w:color w:val="auto"/>
          <w:sz w:val="24"/>
          <w:highlight w:val="none"/>
        </w:rPr>
      </w:pPr>
    </w:p>
    <w:p>
      <w:pPr>
        <w:adjustRightInd w:val="0"/>
        <w:spacing w:line="360" w:lineRule="exact"/>
        <w:jc w:val="center"/>
        <w:textAlignment w:val="baseline"/>
        <w:outlineLvl w:val="9"/>
        <w:rPr>
          <w:rFonts w:ascii="宋体" w:hAnsi="宋体" w:cs="宋体"/>
          <w:b/>
          <w:color w:val="auto"/>
          <w:sz w:val="28"/>
          <w:szCs w:val="28"/>
          <w:highlight w:val="none"/>
        </w:rPr>
      </w:pPr>
      <w:r>
        <w:rPr>
          <w:rFonts w:hint="eastAsia" w:ascii="宋体" w:hAnsi="宋体" w:cs="宋体"/>
          <w:b/>
          <w:color w:val="auto"/>
          <w:sz w:val="28"/>
          <w:szCs w:val="28"/>
          <w:highlight w:val="none"/>
        </w:rPr>
        <w:t>授权委托书</w:t>
      </w:r>
    </w:p>
    <w:p>
      <w:pPr>
        <w:ind w:left="1260"/>
        <w:outlineLvl w:val="9"/>
        <w:rPr>
          <w:rFonts w:ascii="宋体" w:hAnsi="宋体" w:cs="宋体"/>
          <w:color w:val="auto"/>
          <w:highlight w:val="none"/>
        </w:rPr>
      </w:pPr>
    </w:p>
    <w:p>
      <w:pPr>
        <w:adjustRightInd w:val="0"/>
        <w:snapToGrid w:val="0"/>
        <w:spacing w:line="480" w:lineRule="exact"/>
        <w:ind w:firstLine="451" w:firstLineChars="215"/>
        <w:outlineLvl w:val="9"/>
        <w:rPr>
          <w:rFonts w:ascii="宋体" w:hAnsi="宋体" w:cs="宋体"/>
          <w:color w:val="auto"/>
          <w:szCs w:val="21"/>
          <w:highlight w:val="none"/>
        </w:rPr>
      </w:pPr>
      <w:r>
        <w:rPr>
          <w:rFonts w:hint="eastAsia" w:ascii="宋体" w:hAnsi="宋体" w:cs="宋体"/>
          <w:color w:val="auto"/>
          <w:szCs w:val="21"/>
          <w:highlight w:val="none"/>
        </w:rPr>
        <w:t xml:space="preserve">本授权委托书声明：本人 </w:t>
      </w:r>
      <w:r>
        <w:rPr>
          <w:rFonts w:hint="eastAsia" w:ascii="宋体" w:hAnsi="宋体" w:cs="宋体"/>
          <w:color w:val="auto"/>
          <w:szCs w:val="21"/>
          <w:highlight w:val="none"/>
          <w:u w:val="single"/>
        </w:rPr>
        <w:t xml:space="preserve">  （法定代表人姓名）   </w:t>
      </w:r>
      <w:r>
        <w:rPr>
          <w:rFonts w:hint="eastAsia" w:ascii="宋体" w:hAnsi="宋体" w:cs="宋体"/>
          <w:color w:val="auto"/>
          <w:szCs w:val="21"/>
          <w:highlight w:val="none"/>
        </w:rPr>
        <w:t>系</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供应商</w:t>
      </w:r>
      <w:r>
        <w:rPr>
          <w:rFonts w:hint="eastAsia" w:ascii="宋体" w:hAnsi="宋体" w:cs="宋体"/>
          <w:color w:val="auto"/>
          <w:szCs w:val="21"/>
          <w:highlight w:val="none"/>
          <w:u w:val="single"/>
        </w:rPr>
        <w:t xml:space="preserve">名称）      </w:t>
      </w:r>
      <w:r>
        <w:rPr>
          <w:rFonts w:hint="eastAsia" w:ascii="宋体" w:hAnsi="宋体" w:cs="宋体"/>
          <w:color w:val="auto"/>
          <w:szCs w:val="21"/>
          <w:highlight w:val="none"/>
        </w:rPr>
        <w:t>的法定代表人，现授权委托</w:t>
      </w:r>
      <w:r>
        <w:rPr>
          <w:rFonts w:hint="eastAsia" w:ascii="宋体" w:hAnsi="宋体" w:cs="宋体"/>
          <w:color w:val="auto"/>
          <w:szCs w:val="21"/>
          <w:highlight w:val="none"/>
          <w:u w:val="single"/>
        </w:rPr>
        <w:t xml:space="preserve">   （被授权人的姓名）    </w:t>
      </w:r>
      <w:r>
        <w:rPr>
          <w:rFonts w:hint="eastAsia" w:ascii="宋体" w:hAnsi="宋体" w:cs="宋体"/>
          <w:color w:val="auto"/>
          <w:szCs w:val="21"/>
          <w:highlight w:val="none"/>
        </w:rPr>
        <w:t>为本次</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中我单位的合法代理人，全权负责参加本次采购项目的谈判、签订合约以及与之相关的各项工作。本单位对被授权人的签名负全部责任。</w:t>
      </w:r>
    </w:p>
    <w:p>
      <w:pPr>
        <w:adjustRightInd w:val="0"/>
        <w:snapToGrid w:val="0"/>
        <w:spacing w:line="480" w:lineRule="exact"/>
        <w:ind w:firstLine="397"/>
        <w:outlineLvl w:val="9"/>
        <w:rPr>
          <w:rFonts w:ascii="宋体" w:hAnsi="宋体" w:cs="宋体"/>
          <w:color w:val="auto"/>
          <w:szCs w:val="21"/>
          <w:highlight w:val="none"/>
        </w:rPr>
      </w:pPr>
      <w:r>
        <w:rPr>
          <w:rFonts w:hint="eastAsia" w:ascii="宋体" w:hAnsi="宋体" w:cs="宋体"/>
          <w:color w:val="auto"/>
          <w:szCs w:val="21"/>
          <w:highlight w:val="none"/>
        </w:rPr>
        <w:t>本授权书于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日起签字生效，特此声明。</w:t>
      </w:r>
    </w:p>
    <w:p>
      <w:pPr>
        <w:adjustRightInd w:val="0"/>
        <w:snapToGrid w:val="0"/>
        <w:spacing w:line="480" w:lineRule="exact"/>
        <w:ind w:firstLine="397"/>
        <w:outlineLvl w:val="9"/>
        <w:rPr>
          <w:rFonts w:ascii="宋体" w:hAnsi="宋体" w:cs="宋体"/>
          <w:color w:val="auto"/>
          <w:szCs w:val="21"/>
          <w:highlight w:val="none"/>
        </w:rPr>
      </w:pPr>
      <w:r>
        <w:rPr>
          <w:rFonts w:hint="eastAsia" w:ascii="宋体" w:hAnsi="宋体" w:cs="宋体"/>
          <w:color w:val="auto"/>
          <w:szCs w:val="21"/>
          <w:highlight w:val="none"/>
        </w:rPr>
        <w:t>被授权人情况如下（必填）：</w:t>
      </w:r>
    </w:p>
    <w:p>
      <w:pPr>
        <w:adjustRightInd w:val="0"/>
        <w:snapToGrid w:val="0"/>
        <w:spacing w:line="480" w:lineRule="exact"/>
        <w:ind w:firstLine="397"/>
        <w:outlineLvl w:val="9"/>
        <w:rPr>
          <w:rFonts w:ascii="宋体" w:hAnsi="宋体" w:cs="宋体"/>
          <w:color w:val="auto"/>
          <w:szCs w:val="21"/>
          <w:highlight w:val="none"/>
        </w:rPr>
      </w:pPr>
      <w:r>
        <w:rPr>
          <w:rFonts w:hint="eastAsia" w:ascii="宋体" w:hAnsi="宋体" w:cs="宋体"/>
          <w:color w:val="auto"/>
          <w:szCs w:val="21"/>
          <w:highlight w:val="none"/>
        </w:rPr>
        <w:t>姓名：</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；性别：</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；联系电话：</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pPr>
        <w:adjustRightInd w:val="0"/>
        <w:snapToGrid w:val="0"/>
        <w:spacing w:line="480" w:lineRule="exact"/>
        <w:ind w:firstLine="397"/>
        <w:outlineLvl w:val="9"/>
        <w:rPr>
          <w:rFonts w:ascii="宋体" w:hAnsi="宋体" w:cs="宋体"/>
          <w:color w:val="auto"/>
          <w:szCs w:val="21"/>
          <w:highlight w:val="none"/>
        </w:rPr>
      </w:pPr>
      <w:r>
        <w:rPr>
          <w:rFonts w:hint="eastAsia" w:ascii="宋体" w:hAnsi="宋体" w:cs="宋体"/>
          <w:color w:val="auto"/>
          <w:szCs w:val="21"/>
          <w:highlight w:val="none"/>
        </w:rPr>
        <w:t>身份证号码：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pPr>
        <w:adjustRightInd w:val="0"/>
        <w:snapToGrid w:val="0"/>
        <w:spacing w:line="480" w:lineRule="exact"/>
        <w:ind w:firstLine="397"/>
        <w:outlineLvl w:val="9"/>
        <w:rPr>
          <w:rFonts w:ascii="宋体" w:hAnsi="宋体" w:cs="宋体"/>
          <w:color w:val="auto"/>
          <w:szCs w:val="21"/>
          <w:highlight w:val="none"/>
        </w:rPr>
      </w:pPr>
      <w:r>
        <w:rPr>
          <w:rFonts w:hint="eastAsia" w:ascii="宋体" w:hAnsi="宋体" w:cs="宋体"/>
          <w:b/>
          <w:bCs/>
          <w:color w:val="auto"/>
          <w:szCs w:val="21"/>
          <w:highlight w:val="none"/>
        </w:rPr>
        <w:t>被授权人签字</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pPr>
        <w:adjustRightInd w:val="0"/>
        <w:snapToGrid w:val="0"/>
        <w:spacing w:line="360" w:lineRule="auto"/>
        <w:outlineLvl w:val="9"/>
        <w:rPr>
          <w:rFonts w:ascii="宋体" w:hAnsi="宋体" w:cs="宋体"/>
          <w:color w:val="auto"/>
          <w:szCs w:val="21"/>
          <w:highlight w:val="none"/>
        </w:rPr>
      </w:pPr>
    </w:p>
    <w:p>
      <w:pPr>
        <w:spacing w:line="560" w:lineRule="exact"/>
        <w:ind w:left="4410" w:leftChars="2100"/>
        <w:outlineLvl w:val="9"/>
        <w:rPr>
          <w:rFonts w:ascii="宋体" w:hAnsi="宋体" w:cs="宋体"/>
          <w:color w:val="auto"/>
          <w:szCs w:val="21"/>
          <w:highlight w:val="none"/>
        </w:rPr>
      </w:pP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：（加盖公章）</w:t>
      </w:r>
    </w:p>
    <w:p>
      <w:pPr>
        <w:spacing w:line="560" w:lineRule="exact"/>
        <w:ind w:left="4410" w:leftChars="2100"/>
        <w:outlineLvl w:val="9"/>
        <w:rPr>
          <w:rFonts w:ascii="宋体" w:hAnsi="宋体" w:cs="宋体"/>
          <w:color w:val="auto"/>
          <w:szCs w:val="21"/>
          <w:highlight w:val="none"/>
        </w:rPr>
      </w:pPr>
      <w:r>
        <w:rPr>
          <w:rFonts w:hint="eastAsia" w:ascii="宋体" w:hAnsi="宋体" w:cs="宋体"/>
          <w:color w:val="auto"/>
          <w:szCs w:val="21"/>
          <w:highlight w:val="none"/>
        </w:rPr>
        <w:t>法定代表人签字、签章或印鉴：</w:t>
      </w:r>
    </w:p>
    <w:p>
      <w:pPr>
        <w:spacing w:line="560" w:lineRule="exact"/>
        <w:ind w:left="4410" w:leftChars="2100"/>
        <w:outlineLvl w:val="9"/>
        <w:rPr>
          <w:rFonts w:ascii="宋体" w:hAnsi="宋体" w:cs="宋体"/>
          <w:color w:val="auto"/>
          <w:szCs w:val="21"/>
          <w:highlight w:val="none"/>
        </w:rPr>
      </w:pPr>
      <w:r>
        <w:rPr>
          <w:rFonts w:hint="eastAsia" w:ascii="宋体" w:hAnsi="宋体" w:cs="宋体"/>
          <w:color w:val="auto"/>
          <w:szCs w:val="21"/>
          <w:highlight w:val="none"/>
        </w:rPr>
        <w:t>日期：    年    月    日</w:t>
      </w:r>
    </w:p>
    <w:p>
      <w:pPr>
        <w:spacing w:line="360" w:lineRule="auto"/>
        <w:outlineLvl w:val="9"/>
        <w:rPr>
          <w:rFonts w:ascii="宋体" w:hAnsi="宋体" w:cs="宋体"/>
          <w:color w:val="auto"/>
          <w:szCs w:val="21"/>
          <w:highlight w:val="none"/>
        </w:rPr>
      </w:pPr>
    </w:p>
    <w:p>
      <w:pPr>
        <w:spacing w:line="360" w:lineRule="auto"/>
        <w:outlineLvl w:val="9"/>
        <w:rPr>
          <w:rFonts w:ascii="宋体" w:hAnsi="宋体" w:cs="宋体"/>
          <w:color w:val="auto"/>
          <w:szCs w:val="21"/>
          <w:highlight w:val="none"/>
        </w:rPr>
      </w:pPr>
      <w:r>
        <w:rPr>
          <w:rFonts w:hint="eastAsia" w:ascii="宋体" w:hAnsi="宋体" w:cs="宋体"/>
          <w:color w:val="auto"/>
          <w:szCs w:val="21"/>
          <w:highlight w:val="none"/>
        </w:rPr>
        <w:t>被授权人</w:t>
      </w:r>
      <w:r>
        <w:rPr>
          <w:rFonts w:hint="eastAsia" w:ascii="宋体" w:hAnsi="宋体" w:cs="宋体"/>
          <w:color w:val="auto"/>
          <w:spacing w:val="-3"/>
          <w:szCs w:val="21"/>
          <w:highlight w:val="none"/>
        </w:rPr>
        <w:t>有效期内的身份证正反面</w:t>
      </w:r>
      <w:r>
        <w:rPr>
          <w:rFonts w:hint="eastAsia" w:ascii="宋体" w:hAnsi="宋体" w:cs="宋体"/>
          <w:color w:val="auto"/>
          <w:szCs w:val="21"/>
          <w:highlight w:val="none"/>
        </w:rPr>
        <w:t>复印件：</w:t>
      </w:r>
    </w:p>
    <w:tbl>
      <w:tblPr>
        <w:tblStyle w:val="17"/>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73"/>
        <w:gridCol w:w="45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9" w:hRule="atLeast"/>
        </w:trPr>
        <w:tc>
          <w:tcPr>
            <w:tcW w:w="4673" w:type="dxa"/>
            <w:vAlign w:val="center"/>
          </w:tcPr>
          <w:p>
            <w:pPr>
              <w:tabs>
                <w:tab w:val="left" w:pos="5580"/>
              </w:tabs>
              <w:spacing w:line="360" w:lineRule="auto"/>
              <w:jc w:val="center"/>
              <w:outlineLvl w:val="9"/>
              <w:rPr>
                <w:rFonts w:ascii="宋体" w:hAnsi="宋体" w:cs="宋体"/>
                <w:color w:val="auto"/>
                <w:szCs w:val="21"/>
                <w:highlight w:val="none"/>
              </w:rPr>
            </w:pPr>
          </w:p>
          <w:p>
            <w:pPr>
              <w:tabs>
                <w:tab w:val="left" w:pos="5580"/>
              </w:tabs>
              <w:spacing w:line="360" w:lineRule="auto"/>
              <w:jc w:val="center"/>
              <w:outlineLvl w:val="9"/>
              <w:rPr>
                <w:rFonts w:ascii="宋体" w:hAnsi="宋体" w:cs="宋体"/>
                <w:color w:val="auto"/>
                <w:szCs w:val="21"/>
                <w:highlight w:val="none"/>
              </w:rPr>
            </w:pPr>
            <w:r>
              <w:rPr>
                <w:rFonts w:hint="eastAsia" w:ascii="宋体" w:hAnsi="宋体" w:cs="宋体"/>
                <w:color w:val="auto"/>
                <w:szCs w:val="21"/>
                <w:highlight w:val="none"/>
              </w:rPr>
              <w:t>正面</w:t>
            </w:r>
          </w:p>
          <w:p>
            <w:pPr>
              <w:tabs>
                <w:tab w:val="left" w:pos="5580"/>
              </w:tabs>
              <w:spacing w:line="360" w:lineRule="auto"/>
              <w:jc w:val="center"/>
              <w:outlineLvl w:val="9"/>
              <w:rPr>
                <w:rFonts w:ascii="宋体" w:hAnsi="宋体" w:cs="宋体"/>
                <w:color w:val="auto"/>
                <w:szCs w:val="21"/>
                <w:highlight w:val="none"/>
              </w:rPr>
            </w:pPr>
          </w:p>
        </w:tc>
        <w:tc>
          <w:tcPr>
            <w:tcW w:w="4536" w:type="dxa"/>
            <w:vAlign w:val="center"/>
          </w:tcPr>
          <w:p>
            <w:pPr>
              <w:tabs>
                <w:tab w:val="left" w:pos="5580"/>
              </w:tabs>
              <w:spacing w:line="360" w:lineRule="auto"/>
              <w:jc w:val="center"/>
              <w:outlineLvl w:val="9"/>
              <w:rPr>
                <w:rFonts w:ascii="宋体" w:hAnsi="宋体" w:cs="宋体"/>
                <w:color w:val="auto"/>
                <w:szCs w:val="21"/>
                <w:highlight w:val="none"/>
              </w:rPr>
            </w:pPr>
          </w:p>
          <w:p>
            <w:pPr>
              <w:tabs>
                <w:tab w:val="left" w:pos="5580"/>
              </w:tabs>
              <w:spacing w:line="360" w:lineRule="auto"/>
              <w:jc w:val="center"/>
              <w:outlineLvl w:val="9"/>
              <w:rPr>
                <w:rFonts w:ascii="宋体" w:hAnsi="宋体" w:cs="宋体"/>
                <w:color w:val="auto"/>
                <w:szCs w:val="21"/>
                <w:highlight w:val="none"/>
              </w:rPr>
            </w:pPr>
            <w:r>
              <w:rPr>
                <w:rFonts w:hint="eastAsia" w:ascii="宋体" w:hAnsi="宋体" w:cs="宋体"/>
                <w:color w:val="auto"/>
                <w:szCs w:val="21"/>
                <w:highlight w:val="none"/>
              </w:rPr>
              <w:t>反面</w:t>
            </w:r>
          </w:p>
          <w:p>
            <w:pPr>
              <w:tabs>
                <w:tab w:val="left" w:pos="5580"/>
              </w:tabs>
              <w:spacing w:line="360" w:lineRule="auto"/>
              <w:jc w:val="center"/>
              <w:outlineLvl w:val="9"/>
              <w:rPr>
                <w:rFonts w:ascii="宋体" w:hAnsi="宋体" w:cs="宋体"/>
                <w:color w:val="auto"/>
                <w:szCs w:val="21"/>
                <w:highlight w:val="none"/>
              </w:rPr>
            </w:pPr>
          </w:p>
        </w:tc>
      </w:tr>
    </w:tbl>
    <w:p>
      <w:pPr>
        <w:spacing w:line="360" w:lineRule="auto"/>
        <w:outlineLvl w:val="9"/>
        <w:rPr>
          <w:rFonts w:ascii="宋体" w:hAnsi="宋体" w:cs="宋体"/>
          <w:color w:val="auto"/>
          <w:szCs w:val="21"/>
          <w:highlight w:val="none"/>
        </w:rPr>
      </w:pPr>
      <w:r>
        <w:rPr>
          <w:rFonts w:hint="eastAsia" w:ascii="宋体" w:hAnsi="宋体" w:cs="宋体"/>
          <w:color w:val="auto"/>
          <w:szCs w:val="21"/>
          <w:highlight w:val="none"/>
        </w:rPr>
        <w:t>注：</w:t>
      </w:r>
    </w:p>
    <w:p>
      <w:pPr>
        <w:spacing w:line="360" w:lineRule="auto"/>
        <w:outlineLvl w:val="9"/>
        <w:rPr>
          <w:rFonts w:ascii="宋体" w:hAnsi="宋体" w:cs="宋体"/>
          <w:color w:val="auto"/>
          <w:szCs w:val="21"/>
          <w:highlight w:val="none"/>
        </w:rPr>
      </w:pPr>
      <w:r>
        <w:rPr>
          <w:rFonts w:hint="eastAsia" w:ascii="宋体" w:hAnsi="宋体" w:cs="宋体"/>
          <w:color w:val="auto"/>
          <w:szCs w:val="21"/>
          <w:highlight w:val="none"/>
        </w:rPr>
        <w:t>1.被授权人参加开标会议时，须携带并按要求提交授权委托书和本人身份证原件。</w:t>
      </w:r>
    </w:p>
    <w:p>
      <w:pPr>
        <w:widowControl/>
        <w:spacing w:line="360" w:lineRule="auto"/>
        <w:jc w:val="left"/>
        <w:outlineLvl w:val="9"/>
        <w:rPr>
          <w:rFonts w:ascii="宋体" w:hAnsi="宋体" w:cs="宋体"/>
          <w:color w:val="auto"/>
          <w:szCs w:val="21"/>
          <w:highlight w:val="none"/>
        </w:rPr>
      </w:pPr>
      <w:r>
        <w:rPr>
          <w:rFonts w:hint="eastAsia" w:ascii="宋体" w:hAnsi="宋体" w:cs="宋体"/>
          <w:color w:val="auto"/>
          <w:szCs w:val="21"/>
          <w:highlight w:val="none"/>
        </w:rPr>
        <w:t>2.身份证复印件信息必须清晰可辨，如因清晰度不够引起的一切后果由</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自行承担。</w:t>
      </w:r>
    </w:p>
    <w:p>
      <w:pPr>
        <w:widowControl/>
        <w:jc w:val="left"/>
        <w:outlineLvl w:val="9"/>
        <w:rPr>
          <w:rFonts w:ascii="宋体" w:hAnsi="宋体" w:cs="宋体"/>
          <w:color w:val="auto"/>
          <w:szCs w:val="21"/>
          <w:highlight w:val="none"/>
        </w:rPr>
      </w:pPr>
    </w:p>
    <w:p>
      <w:pPr>
        <w:widowControl/>
        <w:jc w:val="left"/>
        <w:outlineLvl w:val="9"/>
        <w:rPr>
          <w:rFonts w:ascii="宋体" w:hAnsi="宋体" w:cs="宋体"/>
          <w:color w:val="auto"/>
          <w:sz w:val="24"/>
          <w:highlight w:val="none"/>
        </w:rPr>
      </w:pPr>
    </w:p>
    <w:p>
      <w:pPr>
        <w:widowControl/>
        <w:jc w:val="left"/>
        <w:outlineLvl w:val="9"/>
        <w:rPr>
          <w:rFonts w:ascii="宋体" w:hAnsi="宋体" w:cs="宋体"/>
          <w:color w:val="auto"/>
          <w:sz w:val="24"/>
          <w:highlight w:val="none"/>
        </w:rPr>
      </w:pPr>
    </w:p>
    <w:p>
      <w:pPr>
        <w:widowControl/>
        <w:jc w:val="left"/>
        <w:outlineLvl w:val="9"/>
        <w:rPr>
          <w:rFonts w:ascii="宋体" w:hAnsi="宋体" w:cs="宋体"/>
          <w:b/>
          <w:bCs/>
          <w:color w:val="auto"/>
          <w:sz w:val="24"/>
          <w:highlight w:val="none"/>
        </w:rPr>
      </w:pPr>
      <w:r>
        <w:rPr>
          <w:rFonts w:hint="eastAsia" w:ascii="宋体" w:hAnsi="宋体" w:cs="宋体"/>
          <w:b/>
          <w:bCs/>
          <w:color w:val="auto"/>
          <w:sz w:val="24"/>
          <w:highlight w:val="none"/>
          <w:lang w:val="en-US" w:eastAsia="zh-CN"/>
        </w:rPr>
        <w:t>7</w:t>
      </w:r>
      <w:r>
        <w:rPr>
          <w:rFonts w:hint="eastAsia" w:ascii="宋体" w:hAnsi="宋体" w:cs="宋体"/>
          <w:b/>
          <w:bCs/>
          <w:color w:val="auto"/>
          <w:sz w:val="24"/>
          <w:highlight w:val="none"/>
        </w:rPr>
        <w:t xml:space="preserve">  政府采购供应商信用承诺书</w:t>
      </w:r>
      <w:r>
        <w:rPr>
          <w:rFonts w:hint="eastAsia" w:ascii="宋体" w:hAnsi="宋体" w:cs="宋体"/>
          <w:b/>
          <w:bCs/>
          <w:color w:val="auto"/>
          <w:sz w:val="24"/>
          <w:szCs w:val="20"/>
          <w:highlight w:val="none"/>
        </w:rPr>
        <w:t>（实质性格式）</w:t>
      </w:r>
    </w:p>
    <w:p>
      <w:pPr>
        <w:spacing w:line="560" w:lineRule="exact"/>
        <w:ind w:firstLine="321" w:firstLineChars="100"/>
        <w:jc w:val="center"/>
        <w:outlineLvl w:val="9"/>
        <w:rPr>
          <w:rFonts w:ascii="宋体" w:hAnsi="宋体" w:cs="宋体"/>
          <w:b/>
          <w:color w:val="auto"/>
          <w:sz w:val="32"/>
          <w:szCs w:val="32"/>
          <w:highlight w:val="none"/>
        </w:rPr>
      </w:pPr>
    </w:p>
    <w:p>
      <w:pPr>
        <w:spacing w:line="560" w:lineRule="exact"/>
        <w:ind w:firstLine="281" w:firstLineChars="100"/>
        <w:jc w:val="center"/>
        <w:outlineLvl w:val="9"/>
        <w:rPr>
          <w:rFonts w:ascii="宋体" w:hAnsi="宋体" w:cs="宋体"/>
          <w:b/>
          <w:color w:val="auto"/>
          <w:sz w:val="28"/>
          <w:szCs w:val="28"/>
          <w:highlight w:val="none"/>
        </w:rPr>
      </w:pPr>
      <w:r>
        <w:rPr>
          <w:rFonts w:hint="eastAsia" w:ascii="宋体" w:hAnsi="宋体" w:cs="宋体"/>
          <w:b/>
          <w:color w:val="auto"/>
          <w:sz w:val="28"/>
          <w:szCs w:val="28"/>
          <w:highlight w:val="none"/>
        </w:rPr>
        <w:t>政府采购供应商信用承诺书</w:t>
      </w:r>
    </w:p>
    <w:p>
      <w:pPr>
        <w:spacing w:line="360" w:lineRule="auto"/>
        <w:ind w:firstLine="480"/>
        <w:outlineLvl w:val="9"/>
        <w:rPr>
          <w:rFonts w:hint="eastAsia" w:ascii="宋体" w:hAnsi="宋体" w:cs="宋体"/>
          <w:color w:val="auto"/>
          <w:szCs w:val="21"/>
          <w:highlight w:val="none"/>
        </w:rPr>
      </w:pPr>
      <w:r>
        <w:rPr>
          <w:rFonts w:hint="eastAsia" w:ascii="宋体" w:hAnsi="宋体" w:cs="宋体"/>
          <w:color w:val="auto"/>
          <w:szCs w:val="21"/>
          <w:highlight w:val="none"/>
        </w:rPr>
        <w:t>为维护公开、公平、公正的政府采购市场秩序，树立诚实守信的供应商形象，本单位在参与政府采购活动中,自愿作出以下承诺：</w:t>
      </w:r>
    </w:p>
    <w:p>
      <w:pPr>
        <w:spacing w:line="360" w:lineRule="auto"/>
        <w:ind w:firstLine="480"/>
        <w:outlineLvl w:val="9"/>
        <w:rPr>
          <w:rFonts w:hint="eastAsia" w:ascii="宋体" w:hAnsi="宋体" w:cs="宋体"/>
          <w:color w:val="auto"/>
          <w:szCs w:val="21"/>
          <w:highlight w:val="none"/>
        </w:rPr>
      </w:pPr>
      <w:r>
        <w:rPr>
          <w:rFonts w:hint="eastAsia" w:ascii="宋体" w:hAnsi="宋体" w:cs="宋体"/>
          <w:color w:val="auto"/>
          <w:szCs w:val="21"/>
          <w:highlight w:val="none"/>
        </w:rPr>
        <w:t>一、严格遵守国家法律、法规和规章，全面履行应尽的责任和义务，全面做到履约守信，具备《政府采购法》第二十二条第一款规定的条件。</w:t>
      </w:r>
    </w:p>
    <w:p>
      <w:pPr>
        <w:spacing w:line="360" w:lineRule="auto"/>
        <w:ind w:firstLine="480"/>
        <w:outlineLvl w:val="9"/>
        <w:rPr>
          <w:rFonts w:hint="eastAsia" w:ascii="宋体" w:hAnsi="宋体" w:cs="宋体"/>
          <w:color w:val="auto"/>
          <w:szCs w:val="21"/>
          <w:highlight w:val="none"/>
        </w:rPr>
      </w:pPr>
      <w:r>
        <w:rPr>
          <w:rFonts w:hint="eastAsia" w:ascii="宋体" w:hAnsi="宋体" w:cs="宋体"/>
          <w:color w:val="auto"/>
          <w:szCs w:val="21"/>
          <w:highlight w:val="none"/>
        </w:rPr>
        <w:t>二、本单位已经阅读并充分理解《常州市政府采购供应商信用管理暂行办法》，自愿按照《常州市政府采购供应商信用管理暂行办法》规定，发生失信行为将记录并公开到“信用常州”、常州市政府采购网。</w:t>
      </w:r>
    </w:p>
    <w:p>
      <w:pPr>
        <w:spacing w:line="360" w:lineRule="auto"/>
        <w:ind w:firstLine="480"/>
        <w:outlineLvl w:val="9"/>
        <w:rPr>
          <w:rFonts w:hint="eastAsia" w:ascii="宋体" w:hAnsi="宋体" w:cs="宋体"/>
          <w:color w:val="auto"/>
          <w:szCs w:val="21"/>
          <w:highlight w:val="none"/>
        </w:rPr>
      </w:pPr>
      <w:r>
        <w:rPr>
          <w:rFonts w:hint="eastAsia" w:ascii="宋体" w:hAnsi="宋体" w:cs="宋体"/>
          <w:color w:val="auto"/>
          <w:szCs w:val="21"/>
          <w:highlight w:val="none"/>
        </w:rPr>
        <w:t>三、本单位提供给注册登记部门、行业管理部门、司法部门、行业组织以及在政府采购活动中提交的所有资料均合法、真实、有效，无任何伪造、修改、虚假成份，并对所提供资料的真实性负责。</w:t>
      </w:r>
    </w:p>
    <w:p>
      <w:pPr>
        <w:spacing w:line="360" w:lineRule="auto"/>
        <w:ind w:firstLine="480"/>
        <w:outlineLvl w:val="9"/>
        <w:rPr>
          <w:rFonts w:hint="eastAsia" w:ascii="宋体" w:hAnsi="宋体" w:cs="宋体"/>
          <w:color w:val="auto"/>
          <w:szCs w:val="21"/>
          <w:highlight w:val="none"/>
        </w:rPr>
      </w:pPr>
      <w:r>
        <w:rPr>
          <w:rFonts w:hint="eastAsia" w:ascii="宋体" w:hAnsi="宋体" w:cs="宋体"/>
          <w:color w:val="auto"/>
          <w:szCs w:val="21"/>
          <w:highlight w:val="none"/>
        </w:rPr>
        <w:t>四、严格依法开展生产经营活动，主动接受行业监管，自愿接受依法开展的日常检查；违法失信经营后将自愿接受约束和惩戒，并依法承担相应责任。</w:t>
      </w:r>
    </w:p>
    <w:p>
      <w:pPr>
        <w:spacing w:line="360" w:lineRule="auto"/>
        <w:ind w:firstLine="480"/>
        <w:outlineLvl w:val="9"/>
        <w:rPr>
          <w:rFonts w:hint="eastAsia" w:ascii="宋体" w:hAnsi="宋体" w:cs="宋体"/>
          <w:color w:val="auto"/>
          <w:szCs w:val="21"/>
          <w:highlight w:val="none"/>
        </w:rPr>
      </w:pPr>
      <w:r>
        <w:rPr>
          <w:rFonts w:hint="eastAsia" w:ascii="宋体" w:hAnsi="宋体" w:cs="宋体"/>
          <w:color w:val="auto"/>
          <w:szCs w:val="21"/>
          <w:highlight w:val="none"/>
        </w:rPr>
        <w:t xml:space="preserve">五、承诺本单位自觉接受行政管理部门、行业组织、社会公众、新闻舆论的监督。 </w:t>
      </w:r>
    </w:p>
    <w:p>
      <w:pPr>
        <w:spacing w:line="360" w:lineRule="auto"/>
        <w:ind w:firstLine="480"/>
        <w:outlineLvl w:val="9"/>
        <w:rPr>
          <w:rFonts w:hint="eastAsia" w:ascii="宋体" w:hAnsi="宋体" w:cs="宋体"/>
          <w:color w:val="auto"/>
          <w:szCs w:val="21"/>
          <w:highlight w:val="none"/>
        </w:rPr>
      </w:pPr>
      <w:r>
        <w:rPr>
          <w:rFonts w:hint="eastAsia" w:ascii="宋体" w:hAnsi="宋体" w:cs="宋体"/>
          <w:color w:val="auto"/>
          <w:szCs w:val="21"/>
          <w:highlight w:val="none"/>
        </w:rPr>
        <w:t xml:space="preserve">六、承诺本单位自我约束、自我管理，重合同、守信用，不制假售假、商标侵权、虚假宣传、违约毁约、恶意逃债、偷税漏税、价格欺诈、垄断和不正当竞争，维护经营者、消费者的合法权益。 </w:t>
      </w:r>
    </w:p>
    <w:p>
      <w:pPr>
        <w:spacing w:line="360" w:lineRule="auto"/>
        <w:ind w:firstLine="480"/>
        <w:outlineLvl w:val="9"/>
        <w:rPr>
          <w:rFonts w:hint="eastAsia" w:ascii="宋体" w:hAnsi="宋体" w:cs="宋体"/>
          <w:color w:val="auto"/>
          <w:szCs w:val="21"/>
          <w:highlight w:val="none"/>
        </w:rPr>
      </w:pPr>
      <w:r>
        <w:rPr>
          <w:rFonts w:hint="eastAsia" w:ascii="宋体" w:hAnsi="宋体" w:cs="宋体"/>
          <w:color w:val="auto"/>
          <w:szCs w:val="21"/>
          <w:highlight w:val="none"/>
        </w:rPr>
        <w:t xml:space="preserve">七、承诺本单位在信用中国（江苏）网站中无违法违规、较重或严重失信记录。 </w:t>
      </w:r>
    </w:p>
    <w:p>
      <w:pPr>
        <w:spacing w:line="360" w:lineRule="auto"/>
        <w:ind w:firstLine="480"/>
        <w:outlineLvl w:val="9"/>
        <w:rPr>
          <w:rFonts w:hint="eastAsia" w:ascii="宋体" w:hAnsi="宋体" w:cs="宋体"/>
          <w:color w:val="auto"/>
          <w:szCs w:val="21"/>
          <w:highlight w:val="none"/>
        </w:rPr>
      </w:pPr>
      <w:r>
        <w:rPr>
          <w:rFonts w:hint="eastAsia" w:ascii="宋体" w:hAnsi="宋体" w:cs="宋体"/>
          <w:color w:val="auto"/>
          <w:szCs w:val="21"/>
          <w:highlight w:val="none"/>
        </w:rPr>
        <w:t>八、承诺本单位提出政府采购质疑和投诉坚持依法依规、诚实信用原则。</w:t>
      </w:r>
    </w:p>
    <w:p>
      <w:pPr>
        <w:spacing w:line="360" w:lineRule="auto"/>
        <w:ind w:firstLine="480"/>
        <w:outlineLvl w:val="9"/>
        <w:rPr>
          <w:rFonts w:hint="eastAsia" w:ascii="宋体" w:hAnsi="宋体" w:cs="宋体"/>
          <w:color w:val="auto"/>
          <w:szCs w:val="21"/>
          <w:highlight w:val="none"/>
        </w:rPr>
      </w:pPr>
      <w:r>
        <w:rPr>
          <w:rFonts w:hint="eastAsia" w:ascii="宋体" w:hAnsi="宋体" w:cs="宋体"/>
          <w:color w:val="auto"/>
          <w:szCs w:val="21"/>
          <w:highlight w:val="none"/>
        </w:rPr>
        <w:t xml:space="preserve">九、根据政府采购相关法律法规的规定需要作出的其他承诺。 </w:t>
      </w:r>
    </w:p>
    <w:p>
      <w:pPr>
        <w:spacing w:line="360" w:lineRule="auto"/>
        <w:ind w:firstLine="480"/>
        <w:outlineLvl w:val="9"/>
        <w:rPr>
          <w:rFonts w:hint="eastAsia" w:ascii="宋体" w:hAnsi="宋体" w:cs="宋体"/>
          <w:color w:val="auto"/>
          <w:szCs w:val="21"/>
          <w:highlight w:val="none"/>
        </w:rPr>
      </w:pPr>
      <w:r>
        <w:rPr>
          <w:rFonts w:hint="eastAsia" w:ascii="宋体" w:hAnsi="宋体" w:cs="宋体"/>
          <w:color w:val="auto"/>
          <w:szCs w:val="21"/>
          <w:highlight w:val="none"/>
        </w:rPr>
        <w:t>十、承诺本单位若违背承诺约定，经查实，愿意接受行业主管部门和信用管理部门相应的规定处罚，承担违约责任，并依法承担相应的法律责任。</w:t>
      </w:r>
    </w:p>
    <w:p>
      <w:pPr>
        <w:spacing w:line="360" w:lineRule="auto"/>
        <w:ind w:firstLine="480"/>
        <w:outlineLvl w:val="9"/>
        <w:rPr>
          <w:rFonts w:ascii="宋体" w:hAnsi="宋体" w:cs="宋体"/>
          <w:color w:val="auto"/>
          <w:szCs w:val="21"/>
          <w:highlight w:val="none"/>
        </w:rPr>
      </w:pPr>
      <w:r>
        <w:rPr>
          <w:rFonts w:hint="eastAsia" w:ascii="宋体" w:hAnsi="宋体" w:cs="宋体"/>
          <w:color w:val="auto"/>
          <w:szCs w:val="21"/>
          <w:highlight w:val="none"/>
        </w:rPr>
        <w:t>十一、承诺本单位同意将以上承诺事项上网公示，违背承诺约定行为将作为失信信息，记录到常州市公共信用信息系统，并予以公开。</w:t>
      </w:r>
    </w:p>
    <w:p>
      <w:pPr>
        <w:pStyle w:val="25"/>
        <w:spacing w:line="360" w:lineRule="auto"/>
        <w:ind w:right="1050" w:rightChars="500" w:firstLine="2520" w:firstLineChars="1200"/>
        <w:jc w:val="both"/>
        <w:outlineLvl w:val="9"/>
        <w:rPr>
          <w:rFonts w:ascii="宋体" w:hAnsi="宋体" w:eastAsia="宋体" w:cs="宋体"/>
          <w:color w:val="auto"/>
          <w:sz w:val="21"/>
          <w:szCs w:val="21"/>
          <w:highlight w:val="none"/>
        </w:rPr>
      </w:pPr>
    </w:p>
    <w:p>
      <w:pPr>
        <w:autoSpaceDE w:val="0"/>
        <w:autoSpaceDN w:val="0"/>
        <w:adjustRightInd w:val="0"/>
        <w:snapToGrid w:val="0"/>
        <w:spacing w:before="25" w:after="25" w:line="360" w:lineRule="auto"/>
        <w:outlineLvl w:val="9"/>
        <w:rPr>
          <w:rFonts w:ascii="宋体" w:hAnsi="宋体" w:cs="宋体"/>
          <w:color w:val="auto"/>
          <w:szCs w:val="21"/>
          <w:highlight w:val="none"/>
          <w:lang w:val="zh-CN"/>
        </w:rPr>
      </w:pP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名称（加盖公章）</w:t>
      </w:r>
      <w:r>
        <w:rPr>
          <w:rFonts w:hint="eastAsia" w:ascii="宋体" w:hAnsi="宋体" w:cs="宋体"/>
          <w:color w:val="auto"/>
          <w:szCs w:val="21"/>
          <w:highlight w:val="none"/>
          <w:lang w:val="zh-CN"/>
        </w:rPr>
        <w:t>：____________</w:t>
      </w:r>
    </w:p>
    <w:p>
      <w:pPr>
        <w:autoSpaceDE w:val="0"/>
        <w:autoSpaceDN w:val="0"/>
        <w:adjustRightInd w:val="0"/>
        <w:snapToGrid w:val="0"/>
        <w:spacing w:before="25" w:after="25" w:line="360" w:lineRule="auto"/>
        <w:outlineLvl w:val="9"/>
        <w:rPr>
          <w:rFonts w:ascii="宋体" w:hAnsi="宋体" w:cs="宋体"/>
          <w:color w:val="auto"/>
          <w:szCs w:val="21"/>
          <w:highlight w:val="none"/>
          <w:lang w:val="zh-CN"/>
        </w:rPr>
      </w:pPr>
      <w:r>
        <w:rPr>
          <w:rFonts w:hint="eastAsia" w:ascii="宋体" w:hAnsi="宋体" w:cs="宋体"/>
          <w:color w:val="auto"/>
          <w:szCs w:val="21"/>
          <w:highlight w:val="none"/>
        </w:rPr>
        <w:t xml:space="preserve">日期：_____年______月______日   </w:t>
      </w:r>
    </w:p>
    <w:p>
      <w:pPr>
        <w:spacing w:line="360" w:lineRule="auto"/>
        <w:outlineLvl w:val="9"/>
        <w:rPr>
          <w:rFonts w:ascii="宋体" w:hAnsi="宋体" w:cs="宋体"/>
          <w:color w:val="auto"/>
          <w:sz w:val="24"/>
          <w:szCs w:val="20"/>
          <w:highlight w:val="none"/>
        </w:rPr>
      </w:pPr>
    </w:p>
    <w:p>
      <w:pPr>
        <w:spacing w:line="360" w:lineRule="auto"/>
        <w:outlineLvl w:val="9"/>
        <w:rPr>
          <w:rFonts w:ascii="宋体" w:hAnsi="宋体" w:cs="宋体"/>
          <w:b/>
          <w:bCs/>
          <w:color w:val="auto"/>
          <w:sz w:val="24"/>
          <w:szCs w:val="20"/>
          <w:highlight w:val="none"/>
        </w:rPr>
      </w:pPr>
      <w:r>
        <w:rPr>
          <w:rFonts w:hint="eastAsia" w:ascii="宋体" w:hAnsi="宋体" w:cs="宋体"/>
          <w:b/>
          <w:bCs/>
          <w:color w:val="auto"/>
          <w:sz w:val="24"/>
          <w:szCs w:val="20"/>
          <w:highlight w:val="none"/>
          <w:lang w:val="en-US" w:eastAsia="zh-CN"/>
        </w:rPr>
        <w:t>8</w:t>
      </w:r>
      <w:r>
        <w:rPr>
          <w:rFonts w:hint="eastAsia" w:ascii="宋体" w:hAnsi="宋体" w:cs="宋体"/>
          <w:b/>
          <w:bCs/>
          <w:color w:val="auto"/>
          <w:sz w:val="24"/>
          <w:szCs w:val="20"/>
          <w:highlight w:val="none"/>
        </w:rPr>
        <w:t xml:space="preserve">  开标一览表（实质性格式）</w:t>
      </w:r>
    </w:p>
    <w:p>
      <w:pPr>
        <w:spacing w:line="360" w:lineRule="exact"/>
        <w:jc w:val="center"/>
        <w:outlineLvl w:val="9"/>
        <w:rPr>
          <w:rFonts w:ascii="宋体" w:hAnsi="宋体" w:cs="宋体"/>
          <w:b/>
          <w:color w:val="auto"/>
          <w:sz w:val="36"/>
          <w:szCs w:val="36"/>
          <w:highlight w:val="none"/>
        </w:rPr>
      </w:pPr>
    </w:p>
    <w:p>
      <w:pPr>
        <w:spacing w:line="360" w:lineRule="exact"/>
        <w:jc w:val="center"/>
        <w:outlineLvl w:val="9"/>
        <w:rPr>
          <w:rFonts w:ascii="宋体" w:hAnsi="宋体" w:cs="宋体"/>
          <w:b/>
          <w:color w:val="auto"/>
          <w:sz w:val="36"/>
          <w:szCs w:val="36"/>
          <w:highlight w:val="none"/>
        </w:rPr>
      </w:pPr>
    </w:p>
    <w:p>
      <w:pPr>
        <w:spacing w:line="360" w:lineRule="exact"/>
        <w:jc w:val="center"/>
        <w:outlineLvl w:val="9"/>
        <w:rPr>
          <w:rFonts w:ascii="宋体" w:hAnsi="宋体" w:cs="宋体"/>
          <w:b/>
          <w:color w:val="auto"/>
          <w:sz w:val="36"/>
          <w:szCs w:val="36"/>
          <w:highlight w:val="none"/>
        </w:rPr>
      </w:pPr>
      <w:r>
        <w:rPr>
          <w:rFonts w:hint="eastAsia" w:ascii="宋体" w:hAnsi="宋体" w:cs="宋体"/>
          <w:b/>
          <w:color w:val="auto"/>
          <w:sz w:val="36"/>
          <w:szCs w:val="36"/>
          <w:highlight w:val="none"/>
        </w:rPr>
        <w:t>开标一览表</w:t>
      </w:r>
    </w:p>
    <w:p>
      <w:pPr>
        <w:tabs>
          <w:tab w:val="left" w:pos="1800"/>
          <w:tab w:val="left" w:pos="5580"/>
        </w:tabs>
        <w:spacing w:line="360" w:lineRule="auto"/>
        <w:jc w:val="left"/>
        <w:outlineLvl w:val="9"/>
        <w:rPr>
          <w:rFonts w:ascii="宋体" w:hAnsi="宋体" w:cs="宋体"/>
          <w:i/>
          <w:color w:val="auto"/>
          <w:szCs w:val="21"/>
          <w:highlight w:val="none"/>
        </w:rPr>
      </w:pPr>
    </w:p>
    <w:tbl>
      <w:tblPr>
        <w:tblStyle w:val="17"/>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3"/>
        <w:gridCol w:w="6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1983" w:type="dxa"/>
            <w:vAlign w:val="center"/>
          </w:tcPr>
          <w:p>
            <w:pPr>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项目编号</w:t>
            </w:r>
          </w:p>
        </w:tc>
        <w:tc>
          <w:tcPr>
            <w:tcW w:w="6772" w:type="dxa"/>
            <w:vAlign w:val="center"/>
          </w:tcPr>
          <w:p>
            <w:pPr>
              <w:widowControl/>
              <w:spacing w:line="360" w:lineRule="auto"/>
              <w:jc w:val="center"/>
              <w:outlineLvl w:val="9"/>
              <w:rPr>
                <w:rFonts w:hint="eastAsia" w:ascii="宋体" w:hAnsi="宋体" w:eastAsia="宋体" w:cs="宋体"/>
                <w:color w:val="auto"/>
                <w:sz w:val="21"/>
                <w:szCs w:val="21"/>
                <w:highlight w:val="none"/>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1983" w:type="dxa"/>
            <w:vAlign w:val="center"/>
          </w:tcPr>
          <w:p>
            <w:pPr>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6772" w:type="dxa"/>
            <w:vAlign w:val="center"/>
          </w:tcPr>
          <w:p>
            <w:pPr>
              <w:widowControl/>
              <w:spacing w:line="360" w:lineRule="auto"/>
              <w:jc w:val="center"/>
              <w:outlineLvl w:val="9"/>
              <w:rPr>
                <w:rFonts w:hint="eastAsia" w:ascii="宋体" w:hAnsi="宋体" w:eastAsia="宋体" w:cs="宋体"/>
                <w:color w:val="auto"/>
                <w:sz w:val="21"/>
                <w:szCs w:val="21"/>
                <w:highlight w:val="none"/>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1983" w:type="dxa"/>
            <w:vAlign w:val="center"/>
          </w:tcPr>
          <w:p>
            <w:pPr>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固定上浮率</w:t>
            </w:r>
          </w:p>
        </w:tc>
        <w:tc>
          <w:tcPr>
            <w:tcW w:w="6772" w:type="dxa"/>
            <w:vAlign w:val="center"/>
          </w:tcPr>
          <w:p>
            <w:pPr>
              <w:widowControl/>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1983" w:type="dxa"/>
            <w:vAlign w:val="center"/>
          </w:tcPr>
          <w:p>
            <w:pPr>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实际供货组合金额</w:t>
            </w:r>
          </w:p>
        </w:tc>
        <w:tc>
          <w:tcPr>
            <w:tcW w:w="6772" w:type="dxa"/>
            <w:vAlign w:val="center"/>
          </w:tcPr>
          <w:p>
            <w:pPr>
              <w:widowControl/>
              <w:spacing w:line="360" w:lineRule="auto"/>
              <w:jc w:val="left"/>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500</w:t>
            </w:r>
            <w:r>
              <w:rPr>
                <w:rFonts w:hint="eastAsia" w:ascii="宋体" w:hAnsi="宋体" w:cs="宋体"/>
                <w:color w:val="auto"/>
                <w:sz w:val="21"/>
                <w:szCs w:val="21"/>
                <w:highlight w:val="none"/>
                <w:lang w:val="en-US" w:eastAsia="zh-CN"/>
              </w:rPr>
              <w:t>元×</w:t>
            </w:r>
            <w:r>
              <w:rPr>
                <w:rFonts w:hint="eastAsia" w:ascii="宋体" w:hAnsi="宋体" w:eastAsia="宋体" w:cs="宋体"/>
                <w:color w:val="auto"/>
                <w:sz w:val="21"/>
                <w:szCs w:val="21"/>
                <w:highlight w:val="none"/>
              </w:rPr>
              <w:t>（1+固定上浮率）</w:t>
            </w: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none"/>
                <w:lang w:val="en-US" w:eastAsia="zh-CN"/>
              </w:rPr>
              <w:t>元（计算结果保留小数点后两位，例：</w:t>
            </w:r>
            <w:r>
              <w:rPr>
                <w:rFonts w:hint="eastAsia" w:ascii="宋体" w:hAnsi="宋体" w:eastAsia="宋体" w:cs="宋体"/>
                <w:color w:val="auto"/>
                <w:sz w:val="21"/>
                <w:szCs w:val="21"/>
                <w:highlight w:val="none"/>
              </w:rPr>
              <w:t>固定上浮率</w:t>
            </w:r>
            <w:r>
              <w:rPr>
                <w:rFonts w:hint="eastAsia" w:ascii="宋体" w:hAnsi="宋体" w:cs="宋体"/>
                <w:color w:val="auto"/>
                <w:sz w:val="21"/>
                <w:szCs w:val="21"/>
                <w:highlight w:val="none"/>
                <w:u w:val="none"/>
                <w:lang w:val="en-US" w:eastAsia="zh-CN"/>
              </w:rPr>
              <w:t>10%，填写金额为</w:t>
            </w:r>
            <w:r>
              <w:rPr>
                <w:rFonts w:hint="eastAsia" w:ascii="宋体" w:hAnsi="宋体" w:cs="宋体"/>
                <w:color w:val="auto"/>
                <w:sz w:val="21"/>
                <w:szCs w:val="21"/>
                <w:highlight w:val="none"/>
                <w:u w:val="single"/>
                <w:lang w:val="en-US" w:eastAsia="zh-CN"/>
              </w:rPr>
              <w:t>550.00</w:t>
            </w:r>
            <w:r>
              <w:rPr>
                <w:rFonts w:hint="eastAsia" w:ascii="宋体" w:hAnsi="宋体" w:cs="宋体"/>
                <w:color w:val="auto"/>
                <w:sz w:val="21"/>
                <w:szCs w:val="21"/>
                <w:highlight w:val="none"/>
                <w:u w:val="none"/>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1983" w:type="dxa"/>
            <w:vAlign w:val="center"/>
          </w:tcPr>
          <w:p>
            <w:pPr>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质保期</w:t>
            </w:r>
          </w:p>
        </w:tc>
        <w:tc>
          <w:tcPr>
            <w:tcW w:w="6772" w:type="dxa"/>
            <w:vAlign w:val="center"/>
          </w:tcPr>
          <w:p>
            <w:pPr>
              <w:widowControl/>
              <w:spacing w:line="360" w:lineRule="auto"/>
              <w:jc w:val="left"/>
              <w:outlineLvl w:val="9"/>
              <w:rPr>
                <w:rFonts w:hint="default" w:ascii="宋体" w:hAnsi="宋体" w:eastAsia="宋体" w:cs="宋体"/>
                <w:color w:val="auto"/>
                <w:sz w:val="21"/>
                <w:szCs w:val="21"/>
                <w:highlight w:val="none"/>
                <w:lang w:val="en-US" w:eastAsia="zh-CN"/>
              </w:rPr>
            </w:pPr>
          </w:p>
        </w:tc>
      </w:tr>
    </w:tbl>
    <w:p>
      <w:pPr>
        <w:autoSpaceDE w:val="0"/>
        <w:autoSpaceDN w:val="0"/>
        <w:adjustRightInd w:val="0"/>
        <w:jc w:val="left"/>
        <w:outlineLvl w:val="9"/>
        <w:rPr>
          <w:rFonts w:ascii="宋体" w:hAnsi="宋体" w:cs="宋体"/>
          <w:color w:val="auto"/>
          <w:kern w:val="0"/>
          <w:szCs w:val="21"/>
          <w:highlight w:val="none"/>
        </w:rPr>
      </w:pPr>
    </w:p>
    <w:p>
      <w:pPr>
        <w:autoSpaceDE w:val="0"/>
        <w:autoSpaceDN w:val="0"/>
        <w:adjustRightInd w:val="0"/>
        <w:spacing w:line="360" w:lineRule="auto"/>
        <w:jc w:val="left"/>
        <w:outlineLvl w:val="9"/>
        <w:rPr>
          <w:rFonts w:ascii="宋体" w:hAnsi="宋体" w:cs="宋体"/>
          <w:color w:val="auto"/>
          <w:szCs w:val="21"/>
          <w:highlight w:val="none"/>
        </w:rPr>
      </w:pPr>
      <w:r>
        <w:rPr>
          <w:rFonts w:hint="eastAsia" w:ascii="宋体" w:hAnsi="宋体" w:cs="宋体"/>
          <w:color w:val="auto"/>
          <w:kern w:val="0"/>
          <w:szCs w:val="21"/>
          <w:highlight w:val="none"/>
        </w:rPr>
        <w:t>注：</w:t>
      </w:r>
      <w:r>
        <w:rPr>
          <w:rFonts w:hint="eastAsia" w:ascii="宋体" w:hAnsi="宋体" w:cs="宋体"/>
          <w:color w:val="auto"/>
          <w:szCs w:val="21"/>
          <w:highlight w:val="none"/>
        </w:rPr>
        <w:t>此表中实际供货组合金额应和《商品供货分项报价表》中的</w:t>
      </w:r>
      <w:r>
        <w:rPr>
          <w:rFonts w:hint="eastAsia" w:ascii="宋体" w:hAnsi="宋体" w:cs="宋体"/>
          <w:color w:val="auto"/>
          <w:szCs w:val="21"/>
          <w:highlight w:val="none"/>
          <w:lang w:val="en-US" w:eastAsia="zh-CN"/>
        </w:rPr>
        <w:t>金额</w:t>
      </w:r>
      <w:r>
        <w:rPr>
          <w:rFonts w:hint="eastAsia" w:ascii="宋体" w:hAnsi="宋体" w:cs="宋体"/>
          <w:color w:val="auto"/>
          <w:szCs w:val="21"/>
          <w:highlight w:val="none"/>
        </w:rPr>
        <w:t>一致。</w:t>
      </w:r>
    </w:p>
    <w:p>
      <w:pPr>
        <w:autoSpaceDE w:val="0"/>
        <w:autoSpaceDN w:val="0"/>
        <w:adjustRightInd w:val="0"/>
        <w:snapToGrid w:val="0"/>
        <w:spacing w:before="25" w:after="25" w:line="360" w:lineRule="auto"/>
        <w:outlineLvl w:val="9"/>
        <w:rPr>
          <w:rFonts w:ascii="宋体" w:hAnsi="宋体" w:cs="宋体"/>
          <w:color w:val="auto"/>
          <w:szCs w:val="21"/>
          <w:highlight w:val="none"/>
          <w:lang w:val="zh-CN"/>
        </w:rPr>
      </w:pPr>
    </w:p>
    <w:p>
      <w:pPr>
        <w:autoSpaceDE w:val="0"/>
        <w:autoSpaceDN w:val="0"/>
        <w:adjustRightInd w:val="0"/>
        <w:snapToGrid w:val="0"/>
        <w:spacing w:before="25" w:after="25" w:line="360" w:lineRule="auto"/>
        <w:outlineLvl w:val="9"/>
        <w:rPr>
          <w:rFonts w:ascii="宋体" w:hAnsi="宋体" w:cs="宋体"/>
          <w:color w:val="auto"/>
          <w:szCs w:val="21"/>
          <w:highlight w:val="none"/>
          <w:lang w:val="zh-CN"/>
        </w:rPr>
      </w:pPr>
      <w:r>
        <w:rPr>
          <w:rFonts w:hint="eastAsia" w:ascii="宋体" w:hAnsi="宋体" w:cs="宋体"/>
          <w:color w:val="auto"/>
          <w:szCs w:val="21"/>
          <w:highlight w:val="none"/>
          <w:lang w:val="zh-CN"/>
        </w:rPr>
        <w:t xml:space="preserve">                         </w:t>
      </w:r>
    </w:p>
    <w:p>
      <w:pPr>
        <w:autoSpaceDE w:val="0"/>
        <w:autoSpaceDN w:val="0"/>
        <w:adjustRightInd w:val="0"/>
        <w:snapToGrid w:val="0"/>
        <w:spacing w:before="25" w:after="25" w:line="360" w:lineRule="auto"/>
        <w:outlineLvl w:val="9"/>
        <w:rPr>
          <w:rFonts w:ascii="宋体" w:hAnsi="宋体" w:cs="宋体"/>
          <w:color w:val="auto"/>
          <w:szCs w:val="21"/>
          <w:highlight w:val="none"/>
          <w:lang w:val="zh-CN"/>
        </w:rPr>
      </w:pP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名称（加盖公章）</w:t>
      </w:r>
      <w:r>
        <w:rPr>
          <w:rFonts w:hint="eastAsia" w:ascii="宋体" w:hAnsi="宋体" w:cs="宋体"/>
          <w:color w:val="auto"/>
          <w:szCs w:val="21"/>
          <w:highlight w:val="none"/>
          <w:lang w:val="zh-CN"/>
        </w:rPr>
        <w:t>：____________</w:t>
      </w:r>
    </w:p>
    <w:p>
      <w:pPr>
        <w:autoSpaceDE w:val="0"/>
        <w:autoSpaceDN w:val="0"/>
        <w:adjustRightInd w:val="0"/>
        <w:snapToGrid w:val="0"/>
        <w:spacing w:before="25" w:after="25" w:line="360" w:lineRule="auto"/>
        <w:outlineLvl w:val="9"/>
        <w:rPr>
          <w:rFonts w:ascii="宋体" w:hAnsi="宋体" w:cs="宋体"/>
          <w:color w:val="auto"/>
          <w:szCs w:val="21"/>
          <w:highlight w:val="none"/>
          <w:lang w:val="zh-CN"/>
        </w:rPr>
      </w:pPr>
      <w:r>
        <w:rPr>
          <w:rFonts w:hint="eastAsia" w:ascii="宋体" w:hAnsi="宋体" w:cs="宋体"/>
          <w:color w:val="auto"/>
          <w:szCs w:val="21"/>
          <w:highlight w:val="none"/>
        </w:rPr>
        <w:t xml:space="preserve">日期：_____年______月______日   </w:t>
      </w:r>
    </w:p>
    <w:p>
      <w:pPr>
        <w:widowControl/>
        <w:jc w:val="left"/>
        <w:outlineLvl w:val="9"/>
        <w:rPr>
          <w:rFonts w:ascii="宋体" w:hAnsi="宋体" w:cs="宋体"/>
          <w:color w:val="auto"/>
          <w:sz w:val="24"/>
          <w:szCs w:val="20"/>
          <w:highlight w:val="none"/>
        </w:rPr>
      </w:pPr>
      <w:r>
        <w:rPr>
          <w:rFonts w:hint="eastAsia" w:ascii="宋体" w:hAnsi="宋体" w:cs="宋体"/>
          <w:color w:val="auto"/>
          <w:sz w:val="24"/>
          <w:szCs w:val="20"/>
          <w:highlight w:val="none"/>
        </w:rPr>
        <w:br w:type="page"/>
      </w:r>
    </w:p>
    <w:p>
      <w:pPr>
        <w:spacing w:line="360" w:lineRule="auto"/>
        <w:outlineLvl w:val="9"/>
        <w:rPr>
          <w:rFonts w:ascii="宋体" w:hAnsi="宋体" w:cs="宋体"/>
          <w:b/>
          <w:bCs/>
          <w:color w:val="auto"/>
          <w:sz w:val="24"/>
          <w:szCs w:val="20"/>
          <w:highlight w:val="none"/>
        </w:rPr>
      </w:pPr>
      <w:r>
        <w:rPr>
          <w:rFonts w:hint="eastAsia" w:ascii="宋体" w:hAnsi="宋体" w:cs="宋体"/>
          <w:b/>
          <w:bCs/>
          <w:color w:val="auto"/>
          <w:sz w:val="24"/>
          <w:szCs w:val="20"/>
          <w:highlight w:val="none"/>
          <w:lang w:val="en-US" w:eastAsia="zh-CN"/>
        </w:rPr>
        <w:t>9</w:t>
      </w:r>
      <w:r>
        <w:rPr>
          <w:rFonts w:hint="eastAsia" w:ascii="宋体" w:hAnsi="宋体" w:cs="宋体"/>
          <w:b/>
          <w:bCs/>
          <w:color w:val="auto"/>
          <w:sz w:val="24"/>
          <w:szCs w:val="20"/>
          <w:highlight w:val="none"/>
        </w:rPr>
        <w:t xml:space="preserve">  商品供货分项报价表</w:t>
      </w:r>
    </w:p>
    <w:p>
      <w:pPr>
        <w:pStyle w:val="37"/>
        <w:shd w:val="clear"/>
        <w:spacing w:line="360" w:lineRule="auto"/>
        <w:jc w:val="center"/>
        <w:outlineLvl w:val="9"/>
        <w:rPr>
          <w:rFonts w:hint="eastAsia" w:cs="宋体" w:asciiTheme="minorEastAsia" w:hAnsiTheme="minorEastAsia" w:eastAsiaTheme="minorEastAsia"/>
          <w:b/>
          <w:color w:val="auto"/>
          <w:sz w:val="28"/>
          <w:szCs w:val="28"/>
          <w:highlight w:val="none"/>
          <w:lang w:eastAsia="zh-CN"/>
        </w:rPr>
      </w:pPr>
      <w:r>
        <w:rPr>
          <w:rFonts w:hint="eastAsia" w:cs="宋体" w:asciiTheme="minorEastAsia" w:hAnsiTheme="minorEastAsia" w:eastAsiaTheme="minorEastAsia"/>
          <w:b/>
          <w:color w:val="auto"/>
          <w:sz w:val="28"/>
          <w:szCs w:val="28"/>
          <w:highlight w:val="none"/>
        </w:rPr>
        <w:t>商品供货分项报价表</w:t>
      </w:r>
    </w:p>
    <w:tbl>
      <w:tblPr>
        <w:tblStyle w:val="17"/>
        <w:tblW w:w="100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505"/>
        <w:gridCol w:w="2637"/>
        <w:gridCol w:w="678"/>
        <w:gridCol w:w="767"/>
        <w:gridCol w:w="866"/>
        <w:gridCol w:w="851"/>
        <w:gridCol w:w="1009"/>
        <w:gridCol w:w="10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031" w:type="dxa"/>
            <w:gridSpan w:val="9"/>
            <w:tcBorders>
              <w:top w:val="double" w:color="auto" w:sz="4" w:space="0"/>
              <w:left w:val="double" w:color="auto" w:sz="4" w:space="0"/>
              <w:bottom w:val="single" w:color="auto" w:sz="4" w:space="0"/>
              <w:right w:val="double" w:color="auto" w:sz="4" w:space="0"/>
            </w:tcBorders>
            <w:vAlign w:val="center"/>
          </w:tcPr>
          <w:p>
            <w:pPr>
              <w:pStyle w:val="37"/>
              <w:shd w:val="clear"/>
              <w:spacing w:line="360" w:lineRule="auto"/>
              <w:jc w:val="center"/>
              <w:outlineLvl w:val="9"/>
              <w:rPr>
                <w:rFonts w:hint="default" w:ascii="宋体" w:hAnsi="宋体" w:eastAsia="宋体" w:cs="宋体"/>
                <w:color w:val="auto"/>
                <w:sz w:val="21"/>
                <w:szCs w:val="21"/>
                <w:highlight w:val="none"/>
                <w:lang w:val="en-US" w:eastAsia="zh-CN"/>
              </w:rPr>
            </w:pPr>
            <w:r>
              <w:rPr>
                <w:rFonts w:hint="eastAsia" w:hAnsi="宋体" w:cs="宋体"/>
                <w:b/>
                <w:bCs/>
                <w:color w:val="auto"/>
                <w:sz w:val="21"/>
                <w:szCs w:val="21"/>
                <w:highlight w:val="none"/>
                <w:lang w:val="en-US" w:eastAsia="zh-CN"/>
              </w:rPr>
              <w:t>商品供货组合方案一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single" w:color="auto" w:sz="4" w:space="0"/>
              <w:left w:val="double" w:color="auto" w:sz="4" w:space="0"/>
              <w:bottom w:val="single" w:color="auto" w:sz="4" w:space="0"/>
              <w:right w:val="single" w:color="auto" w:sz="4" w:space="0"/>
            </w:tcBorders>
            <w:vAlign w:val="center"/>
          </w:tcPr>
          <w:p>
            <w:pPr>
              <w:pStyle w:val="37"/>
              <w:shd w:val="clear"/>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505" w:type="dxa"/>
            <w:tcBorders>
              <w:top w:val="single" w:color="auto" w:sz="4" w:space="0"/>
              <w:left w:val="single" w:color="auto" w:sz="4" w:space="0"/>
              <w:bottom w:val="single" w:color="auto" w:sz="4" w:space="0"/>
              <w:right w:val="single" w:color="auto" w:sz="4" w:space="0"/>
            </w:tcBorders>
            <w:vAlign w:val="center"/>
          </w:tcPr>
          <w:p>
            <w:pPr>
              <w:pStyle w:val="37"/>
              <w:shd w:val="clear"/>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商品名称</w:t>
            </w:r>
          </w:p>
        </w:tc>
        <w:tc>
          <w:tcPr>
            <w:tcW w:w="2637" w:type="dxa"/>
            <w:tcBorders>
              <w:top w:val="single" w:color="auto" w:sz="4" w:space="0"/>
              <w:left w:val="single" w:color="auto" w:sz="4" w:space="0"/>
              <w:bottom w:val="single" w:color="auto" w:sz="4" w:space="0"/>
              <w:right w:val="single" w:color="auto" w:sz="4" w:space="0"/>
            </w:tcBorders>
            <w:vAlign w:val="center"/>
          </w:tcPr>
          <w:p>
            <w:pPr>
              <w:pStyle w:val="37"/>
              <w:shd w:val="clear"/>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品牌及规格</w:t>
            </w:r>
          </w:p>
        </w:tc>
        <w:tc>
          <w:tcPr>
            <w:tcW w:w="678" w:type="dxa"/>
            <w:tcBorders>
              <w:top w:val="single" w:color="auto" w:sz="4" w:space="0"/>
              <w:left w:val="single" w:color="auto" w:sz="4" w:space="0"/>
              <w:bottom w:val="single" w:color="auto" w:sz="4" w:space="0"/>
              <w:right w:val="single" w:color="auto" w:sz="4" w:space="0"/>
            </w:tcBorders>
            <w:vAlign w:val="center"/>
          </w:tcPr>
          <w:p>
            <w:pPr>
              <w:pStyle w:val="37"/>
              <w:shd w:val="clear"/>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w:t>
            </w:r>
          </w:p>
        </w:tc>
        <w:tc>
          <w:tcPr>
            <w:tcW w:w="767" w:type="dxa"/>
            <w:tcBorders>
              <w:top w:val="single" w:color="auto" w:sz="4" w:space="0"/>
              <w:left w:val="single" w:color="auto" w:sz="4" w:space="0"/>
              <w:bottom w:val="single" w:color="auto" w:sz="4" w:space="0"/>
              <w:right w:val="single" w:color="auto" w:sz="4" w:space="0"/>
            </w:tcBorders>
            <w:vAlign w:val="center"/>
          </w:tcPr>
          <w:p>
            <w:pPr>
              <w:pStyle w:val="37"/>
              <w:shd w:val="clear"/>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c>
          <w:tcPr>
            <w:tcW w:w="866" w:type="dxa"/>
            <w:tcBorders>
              <w:top w:val="single" w:color="auto" w:sz="4" w:space="0"/>
              <w:left w:val="single" w:color="auto" w:sz="4" w:space="0"/>
              <w:bottom w:val="single" w:color="auto" w:sz="4" w:space="0"/>
              <w:right w:val="single" w:color="auto" w:sz="4" w:space="0"/>
            </w:tcBorders>
            <w:vAlign w:val="center"/>
          </w:tcPr>
          <w:p>
            <w:pPr>
              <w:pStyle w:val="37"/>
              <w:shd w:val="clear"/>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单价</w:t>
            </w:r>
          </w:p>
          <w:p>
            <w:pPr>
              <w:pStyle w:val="37"/>
              <w:shd w:val="clear"/>
              <w:spacing w:line="360" w:lineRule="auto"/>
              <w:jc w:val="center"/>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元</w:t>
            </w:r>
            <w:r>
              <w:rPr>
                <w:rFonts w:hint="eastAsia" w:ascii="宋体" w:hAnsi="宋体" w:eastAsia="宋体" w:cs="宋体"/>
                <w:color w:val="auto"/>
                <w:sz w:val="21"/>
                <w:szCs w:val="21"/>
                <w:highlight w:val="none"/>
                <w:lang w:eastAsia="zh-CN"/>
              </w:rPr>
              <w:t>）</w:t>
            </w:r>
          </w:p>
        </w:tc>
        <w:tc>
          <w:tcPr>
            <w:tcW w:w="851" w:type="dxa"/>
            <w:tcBorders>
              <w:top w:val="single" w:color="auto" w:sz="4" w:space="0"/>
              <w:left w:val="single" w:color="auto" w:sz="4" w:space="0"/>
              <w:bottom w:val="single" w:color="auto" w:sz="4" w:space="0"/>
              <w:right w:val="single" w:color="auto" w:sz="4" w:space="0"/>
            </w:tcBorders>
            <w:vAlign w:val="center"/>
          </w:tcPr>
          <w:p>
            <w:pPr>
              <w:pStyle w:val="37"/>
              <w:shd w:val="clear"/>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总价</w:t>
            </w:r>
          </w:p>
          <w:p>
            <w:pPr>
              <w:pStyle w:val="37"/>
              <w:shd w:val="clear"/>
              <w:spacing w:line="360" w:lineRule="auto"/>
              <w:jc w:val="center"/>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元</w:t>
            </w:r>
            <w:r>
              <w:rPr>
                <w:rFonts w:hint="eastAsia" w:ascii="宋体" w:hAnsi="宋体" w:eastAsia="宋体" w:cs="宋体"/>
                <w:color w:val="auto"/>
                <w:sz w:val="21"/>
                <w:szCs w:val="21"/>
                <w:highlight w:val="none"/>
                <w:lang w:eastAsia="zh-CN"/>
              </w:rPr>
              <w:t>）</w:t>
            </w:r>
          </w:p>
        </w:tc>
        <w:tc>
          <w:tcPr>
            <w:tcW w:w="1009" w:type="dxa"/>
            <w:tcBorders>
              <w:top w:val="single" w:color="auto" w:sz="4" w:space="0"/>
              <w:left w:val="single" w:color="auto" w:sz="4" w:space="0"/>
              <w:bottom w:val="single" w:color="auto" w:sz="4" w:space="0"/>
              <w:right w:val="single" w:color="auto" w:sz="4" w:space="0"/>
            </w:tcBorders>
            <w:vAlign w:val="center"/>
          </w:tcPr>
          <w:p>
            <w:pPr>
              <w:pStyle w:val="37"/>
              <w:shd w:val="clear"/>
              <w:spacing w:line="360" w:lineRule="auto"/>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彩图</w:t>
            </w:r>
          </w:p>
        </w:tc>
        <w:tc>
          <w:tcPr>
            <w:tcW w:w="1009" w:type="dxa"/>
            <w:tcBorders>
              <w:top w:val="single" w:color="auto" w:sz="4" w:space="0"/>
              <w:left w:val="single" w:color="auto" w:sz="4" w:space="0"/>
              <w:bottom w:val="single" w:color="auto" w:sz="4" w:space="0"/>
              <w:right w:val="double" w:color="auto" w:sz="4" w:space="0"/>
            </w:tcBorders>
            <w:vAlign w:val="center"/>
          </w:tcPr>
          <w:p>
            <w:pPr>
              <w:pStyle w:val="37"/>
              <w:shd w:val="clear"/>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single" w:color="auto" w:sz="4" w:space="0"/>
              <w:left w:val="double" w:color="auto" w:sz="4" w:space="0"/>
              <w:bottom w:val="single" w:color="auto" w:sz="4" w:space="0"/>
              <w:right w:val="single" w:color="auto" w:sz="4" w:space="0"/>
            </w:tcBorders>
          </w:tcPr>
          <w:p>
            <w:pPr>
              <w:pStyle w:val="37"/>
              <w:shd w:val="clear"/>
              <w:spacing w:line="360" w:lineRule="auto"/>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505" w:type="dxa"/>
            <w:tcBorders>
              <w:top w:val="single" w:color="auto" w:sz="4" w:space="0"/>
              <w:left w:val="single" w:color="auto" w:sz="4" w:space="0"/>
              <w:bottom w:val="single" w:color="auto" w:sz="4" w:space="0"/>
              <w:right w:val="single" w:color="auto" w:sz="4" w:space="0"/>
            </w:tcBorders>
          </w:tcPr>
          <w:p>
            <w:pPr>
              <w:pStyle w:val="37"/>
              <w:shd w:val="clear"/>
              <w:spacing w:line="360" w:lineRule="auto"/>
              <w:jc w:val="center"/>
              <w:outlineLvl w:val="9"/>
              <w:rPr>
                <w:rFonts w:hint="eastAsia" w:ascii="宋体" w:hAnsi="宋体" w:eastAsia="宋体" w:cs="宋体"/>
                <w:color w:val="auto"/>
                <w:sz w:val="21"/>
                <w:szCs w:val="21"/>
                <w:highlight w:val="none"/>
              </w:rPr>
            </w:pPr>
          </w:p>
        </w:tc>
        <w:tc>
          <w:tcPr>
            <w:tcW w:w="2637" w:type="dxa"/>
            <w:tcBorders>
              <w:top w:val="single" w:color="auto" w:sz="4" w:space="0"/>
              <w:left w:val="single" w:color="auto" w:sz="4" w:space="0"/>
              <w:bottom w:val="single" w:color="auto" w:sz="4" w:space="0"/>
              <w:right w:val="single" w:color="auto" w:sz="4" w:space="0"/>
            </w:tcBorders>
          </w:tcPr>
          <w:p>
            <w:pPr>
              <w:pStyle w:val="37"/>
              <w:shd w:val="clear"/>
              <w:spacing w:line="360" w:lineRule="auto"/>
              <w:jc w:val="center"/>
              <w:outlineLvl w:val="9"/>
              <w:rPr>
                <w:rFonts w:hint="eastAsia" w:ascii="宋体" w:hAnsi="宋体" w:eastAsia="宋体" w:cs="宋体"/>
                <w:color w:val="auto"/>
                <w:sz w:val="21"/>
                <w:szCs w:val="21"/>
                <w:highlight w:val="none"/>
              </w:rPr>
            </w:pPr>
          </w:p>
        </w:tc>
        <w:tc>
          <w:tcPr>
            <w:tcW w:w="678" w:type="dxa"/>
            <w:tcBorders>
              <w:top w:val="single" w:color="auto" w:sz="4" w:space="0"/>
              <w:left w:val="single" w:color="auto" w:sz="4" w:space="0"/>
              <w:bottom w:val="single" w:color="auto" w:sz="4" w:space="0"/>
              <w:right w:val="single" w:color="auto" w:sz="4" w:space="0"/>
            </w:tcBorders>
          </w:tcPr>
          <w:p>
            <w:pPr>
              <w:pStyle w:val="37"/>
              <w:shd w:val="clear"/>
              <w:spacing w:line="360" w:lineRule="auto"/>
              <w:jc w:val="center"/>
              <w:outlineLvl w:val="9"/>
              <w:rPr>
                <w:rFonts w:hint="eastAsia" w:ascii="宋体" w:hAnsi="宋体" w:eastAsia="宋体" w:cs="宋体"/>
                <w:color w:val="auto"/>
                <w:sz w:val="21"/>
                <w:szCs w:val="21"/>
                <w:highlight w:val="none"/>
              </w:rPr>
            </w:pPr>
          </w:p>
        </w:tc>
        <w:tc>
          <w:tcPr>
            <w:tcW w:w="767" w:type="dxa"/>
            <w:tcBorders>
              <w:top w:val="single" w:color="auto" w:sz="4" w:space="0"/>
              <w:left w:val="single" w:color="auto" w:sz="4" w:space="0"/>
              <w:bottom w:val="single" w:color="auto" w:sz="4" w:space="0"/>
              <w:right w:val="single" w:color="auto" w:sz="4" w:space="0"/>
            </w:tcBorders>
          </w:tcPr>
          <w:p>
            <w:pPr>
              <w:pStyle w:val="37"/>
              <w:shd w:val="clear"/>
              <w:spacing w:line="360" w:lineRule="auto"/>
              <w:jc w:val="center"/>
              <w:outlineLvl w:val="9"/>
              <w:rPr>
                <w:rFonts w:hint="eastAsia" w:ascii="宋体" w:hAnsi="宋体" w:eastAsia="宋体" w:cs="宋体"/>
                <w:color w:val="auto"/>
                <w:sz w:val="21"/>
                <w:szCs w:val="21"/>
                <w:highlight w:val="none"/>
              </w:rPr>
            </w:pPr>
          </w:p>
        </w:tc>
        <w:tc>
          <w:tcPr>
            <w:tcW w:w="866" w:type="dxa"/>
            <w:tcBorders>
              <w:top w:val="single" w:color="auto" w:sz="4" w:space="0"/>
              <w:left w:val="single" w:color="auto" w:sz="4" w:space="0"/>
              <w:bottom w:val="single" w:color="auto" w:sz="4" w:space="0"/>
              <w:right w:val="single" w:color="auto" w:sz="4" w:space="0"/>
            </w:tcBorders>
          </w:tcPr>
          <w:p>
            <w:pPr>
              <w:pStyle w:val="37"/>
              <w:shd w:val="clear"/>
              <w:spacing w:line="360" w:lineRule="auto"/>
              <w:jc w:val="center"/>
              <w:outlineLvl w:val="9"/>
              <w:rPr>
                <w:rFonts w:hint="eastAsia" w:ascii="宋体" w:hAnsi="宋体" w:eastAsia="宋体" w:cs="宋体"/>
                <w:color w:val="auto"/>
                <w:sz w:val="21"/>
                <w:szCs w:val="21"/>
                <w:highlight w:val="none"/>
              </w:rPr>
            </w:pPr>
          </w:p>
        </w:tc>
        <w:tc>
          <w:tcPr>
            <w:tcW w:w="851" w:type="dxa"/>
            <w:tcBorders>
              <w:top w:val="single" w:color="auto" w:sz="4" w:space="0"/>
              <w:left w:val="single" w:color="auto" w:sz="4" w:space="0"/>
              <w:bottom w:val="single" w:color="auto" w:sz="4" w:space="0"/>
              <w:right w:val="single" w:color="auto" w:sz="4" w:space="0"/>
            </w:tcBorders>
          </w:tcPr>
          <w:p>
            <w:pPr>
              <w:pStyle w:val="37"/>
              <w:shd w:val="clear"/>
              <w:spacing w:line="360" w:lineRule="auto"/>
              <w:jc w:val="center"/>
              <w:outlineLvl w:val="9"/>
              <w:rPr>
                <w:rFonts w:hint="eastAsia" w:ascii="宋体" w:hAnsi="宋体" w:eastAsia="宋体" w:cs="宋体"/>
                <w:color w:val="auto"/>
                <w:sz w:val="21"/>
                <w:szCs w:val="21"/>
                <w:highlight w:val="none"/>
              </w:rPr>
            </w:pPr>
          </w:p>
        </w:tc>
        <w:tc>
          <w:tcPr>
            <w:tcW w:w="1009" w:type="dxa"/>
            <w:tcBorders>
              <w:top w:val="single" w:color="auto" w:sz="4" w:space="0"/>
              <w:left w:val="single" w:color="auto" w:sz="4" w:space="0"/>
              <w:bottom w:val="single" w:color="auto" w:sz="4" w:space="0"/>
              <w:right w:val="single" w:color="auto" w:sz="4" w:space="0"/>
            </w:tcBorders>
          </w:tcPr>
          <w:p>
            <w:pPr>
              <w:pStyle w:val="37"/>
              <w:shd w:val="clear"/>
              <w:spacing w:line="360" w:lineRule="auto"/>
              <w:jc w:val="center"/>
              <w:outlineLvl w:val="9"/>
              <w:rPr>
                <w:rFonts w:hint="eastAsia" w:ascii="宋体" w:hAnsi="宋体" w:eastAsia="宋体" w:cs="宋体"/>
                <w:color w:val="auto"/>
                <w:sz w:val="21"/>
                <w:szCs w:val="21"/>
                <w:highlight w:val="none"/>
              </w:rPr>
            </w:pPr>
          </w:p>
        </w:tc>
        <w:tc>
          <w:tcPr>
            <w:tcW w:w="1009" w:type="dxa"/>
            <w:tcBorders>
              <w:top w:val="single" w:color="auto" w:sz="4" w:space="0"/>
              <w:left w:val="single" w:color="auto" w:sz="4" w:space="0"/>
              <w:bottom w:val="single" w:color="auto" w:sz="4" w:space="0"/>
              <w:right w:val="double" w:color="auto" w:sz="4" w:space="0"/>
            </w:tcBorders>
          </w:tcPr>
          <w:p>
            <w:pPr>
              <w:pStyle w:val="37"/>
              <w:shd w:val="clear"/>
              <w:spacing w:line="360" w:lineRule="auto"/>
              <w:jc w:val="center"/>
              <w:outlineLvl w:val="9"/>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single" w:color="auto" w:sz="4" w:space="0"/>
              <w:left w:val="double" w:color="auto" w:sz="4" w:space="0"/>
              <w:bottom w:val="single" w:color="auto" w:sz="4" w:space="0"/>
              <w:right w:val="single" w:color="auto" w:sz="4" w:space="0"/>
            </w:tcBorders>
          </w:tcPr>
          <w:p>
            <w:pPr>
              <w:pStyle w:val="37"/>
              <w:shd w:val="clear"/>
              <w:spacing w:line="360" w:lineRule="auto"/>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1505" w:type="dxa"/>
            <w:tcBorders>
              <w:top w:val="single" w:color="auto" w:sz="4" w:space="0"/>
              <w:left w:val="single" w:color="auto" w:sz="4" w:space="0"/>
              <w:bottom w:val="single" w:color="auto" w:sz="4" w:space="0"/>
              <w:right w:val="single" w:color="auto" w:sz="4" w:space="0"/>
            </w:tcBorders>
          </w:tcPr>
          <w:p>
            <w:pPr>
              <w:pStyle w:val="37"/>
              <w:shd w:val="clear"/>
              <w:spacing w:line="360" w:lineRule="auto"/>
              <w:jc w:val="center"/>
              <w:outlineLvl w:val="9"/>
              <w:rPr>
                <w:rFonts w:hint="eastAsia" w:ascii="宋体" w:hAnsi="宋体" w:eastAsia="宋体" w:cs="宋体"/>
                <w:color w:val="auto"/>
                <w:sz w:val="21"/>
                <w:szCs w:val="21"/>
                <w:highlight w:val="none"/>
              </w:rPr>
            </w:pPr>
          </w:p>
        </w:tc>
        <w:tc>
          <w:tcPr>
            <w:tcW w:w="2637" w:type="dxa"/>
            <w:tcBorders>
              <w:top w:val="single" w:color="auto" w:sz="4" w:space="0"/>
              <w:left w:val="single" w:color="auto" w:sz="4" w:space="0"/>
              <w:bottom w:val="single" w:color="auto" w:sz="4" w:space="0"/>
              <w:right w:val="single" w:color="auto" w:sz="4" w:space="0"/>
            </w:tcBorders>
          </w:tcPr>
          <w:p>
            <w:pPr>
              <w:pStyle w:val="37"/>
              <w:shd w:val="clear"/>
              <w:spacing w:line="360" w:lineRule="auto"/>
              <w:jc w:val="center"/>
              <w:outlineLvl w:val="9"/>
              <w:rPr>
                <w:rFonts w:hint="eastAsia" w:ascii="宋体" w:hAnsi="宋体" w:eastAsia="宋体" w:cs="宋体"/>
                <w:color w:val="auto"/>
                <w:sz w:val="21"/>
                <w:szCs w:val="21"/>
                <w:highlight w:val="none"/>
              </w:rPr>
            </w:pPr>
          </w:p>
        </w:tc>
        <w:tc>
          <w:tcPr>
            <w:tcW w:w="678" w:type="dxa"/>
            <w:tcBorders>
              <w:top w:val="single" w:color="auto" w:sz="4" w:space="0"/>
              <w:left w:val="single" w:color="auto" w:sz="4" w:space="0"/>
              <w:bottom w:val="single" w:color="auto" w:sz="4" w:space="0"/>
              <w:right w:val="single" w:color="auto" w:sz="4" w:space="0"/>
            </w:tcBorders>
          </w:tcPr>
          <w:p>
            <w:pPr>
              <w:pStyle w:val="37"/>
              <w:shd w:val="clear"/>
              <w:spacing w:line="360" w:lineRule="auto"/>
              <w:jc w:val="center"/>
              <w:outlineLvl w:val="9"/>
              <w:rPr>
                <w:rFonts w:hint="eastAsia" w:ascii="宋体" w:hAnsi="宋体" w:eastAsia="宋体" w:cs="宋体"/>
                <w:color w:val="auto"/>
                <w:sz w:val="21"/>
                <w:szCs w:val="21"/>
                <w:highlight w:val="none"/>
              </w:rPr>
            </w:pPr>
          </w:p>
        </w:tc>
        <w:tc>
          <w:tcPr>
            <w:tcW w:w="767" w:type="dxa"/>
            <w:tcBorders>
              <w:top w:val="single" w:color="auto" w:sz="4" w:space="0"/>
              <w:left w:val="single" w:color="auto" w:sz="4" w:space="0"/>
              <w:bottom w:val="single" w:color="auto" w:sz="4" w:space="0"/>
              <w:right w:val="single" w:color="auto" w:sz="4" w:space="0"/>
            </w:tcBorders>
          </w:tcPr>
          <w:p>
            <w:pPr>
              <w:pStyle w:val="37"/>
              <w:shd w:val="clear"/>
              <w:spacing w:line="360" w:lineRule="auto"/>
              <w:jc w:val="center"/>
              <w:outlineLvl w:val="9"/>
              <w:rPr>
                <w:rFonts w:hint="eastAsia" w:ascii="宋体" w:hAnsi="宋体" w:eastAsia="宋体" w:cs="宋体"/>
                <w:color w:val="auto"/>
                <w:sz w:val="21"/>
                <w:szCs w:val="21"/>
                <w:highlight w:val="none"/>
              </w:rPr>
            </w:pPr>
          </w:p>
        </w:tc>
        <w:tc>
          <w:tcPr>
            <w:tcW w:w="866" w:type="dxa"/>
            <w:tcBorders>
              <w:top w:val="single" w:color="auto" w:sz="4" w:space="0"/>
              <w:left w:val="single" w:color="auto" w:sz="4" w:space="0"/>
              <w:bottom w:val="single" w:color="auto" w:sz="4" w:space="0"/>
              <w:right w:val="single" w:color="auto" w:sz="4" w:space="0"/>
            </w:tcBorders>
          </w:tcPr>
          <w:p>
            <w:pPr>
              <w:pStyle w:val="37"/>
              <w:shd w:val="clear"/>
              <w:spacing w:line="360" w:lineRule="auto"/>
              <w:jc w:val="center"/>
              <w:outlineLvl w:val="9"/>
              <w:rPr>
                <w:rFonts w:hint="eastAsia" w:ascii="宋体" w:hAnsi="宋体" w:eastAsia="宋体" w:cs="宋体"/>
                <w:color w:val="auto"/>
                <w:sz w:val="21"/>
                <w:szCs w:val="21"/>
                <w:highlight w:val="none"/>
              </w:rPr>
            </w:pPr>
          </w:p>
        </w:tc>
        <w:tc>
          <w:tcPr>
            <w:tcW w:w="851" w:type="dxa"/>
            <w:tcBorders>
              <w:top w:val="single" w:color="auto" w:sz="4" w:space="0"/>
              <w:left w:val="single" w:color="auto" w:sz="4" w:space="0"/>
              <w:bottom w:val="single" w:color="auto" w:sz="4" w:space="0"/>
              <w:right w:val="single" w:color="auto" w:sz="4" w:space="0"/>
            </w:tcBorders>
          </w:tcPr>
          <w:p>
            <w:pPr>
              <w:pStyle w:val="37"/>
              <w:shd w:val="clear"/>
              <w:spacing w:line="360" w:lineRule="auto"/>
              <w:jc w:val="center"/>
              <w:outlineLvl w:val="9"/>
              <w:rPr>
                <w:rFonts w:hint="eastAsia" w:ascii="宋体" w:hAnsi="宋体" w:eastAsia="宋体" w:cs="宋体"/>
                <w:color w:val="auto"/>
                <w:sz w:val="21"/>
                <w:szCs w:val="21"/>
                <w:highlight w:val="none"/>
              </w:rPr>
            </w:pPr>
          </w:p>
        </w:tc>
        <w:tc>
          <w:tcPr>
            <w:tcW w:w="1009" w:type="dxa"/>
            <w:tcBorders>
              <w:top w:val="single" w:color="auto" w:sz="4" w:space="0"/>
              <w:left w:val="single" w:color="auto" w:sz="4" w:space="0"/>
              <w:bottom w:val="single" w:color="auto" w:sz="4" w:space="0"/>
              <w:right w:val="single" w:color="auto" w:sz="4" w:space="0"/>
            </w:tcBorders>
          </w:tcPr>
          <w:p>
            <w:pPr>
              <w:pStyle w:val="37"/>
              <w:shd w:val="clear"/>
              <w:spacing w:line="360" w:lineRule="auto"/>
              <w:jc w:val="center"/>
              <w:outlineLvl w:val="9"/>
              <w:rPr>
                <w:rFonts w:hint="eastAsia" w:ascii="宋体" w:hAnsi="宋体" w:eastAsia="宋体" w:cs="宋体"/>
                <w:color w:val="auto"/>
                <w:sz w:val="21"/>
                <w:szCs w:val="21"/>
                <w:highlight w:val="none"/>
              </w:rPr>
            </w:pPr>
          </w:p>
        </w:tc>
        <w:tc>
          <w:tcPr>
            <w:tcW w:w="1009" w:type="dxa"/>
            <w:tcBorders>
              <w:top w:val="single" w:color="auto" w:sz="4" w:space="0"/>
              <w:left w:val="single" w:color="auto" w:sz="4" w:space="0"/>
              <w:bottom w:val="single" w:color="auto" w:sz="4" w:space="0"/>
              <w:right w:val="double" w:color="auto" w:sz="4" w:space="0"/>
            </w:tcBorders>
          </w:tcPr>
          <w:p>
            <w:pPr>
              <w:pStyle w:val="37"/>
              <w:shd w:val="clear"/>
              <w:spacing w:line="360" w:lineRule="auto"/>
              <w:jc w:val="center"/>
              <w:outlineLvl w:val="9"/>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single" w:color="auto" w:sz="4" w:space="0"/>
              <w:left w:val="double" w:color="auto" w:sz="4" w:space="0"/>
              <w:bottom w:val="single" w:color="auto" w:sz="4" w:space="0"/>
              <w:right w:val="single" w:color="auto" w:sz="4" w:space="0"/>
            </w:tcBorders>
          </w:tcPr>
          <w:p>
            <w:pPr>
              <w:pStyle w:val="37"/>
              <w:shd w:val="clear"/>
              <w:spacing w:line="360" w:lineRule="auto"/>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1505" w:type="dxa"/>
            <w:tcBorders>
              <w:top w:val="single" w:color="auto" w:sz="4" w:space="0"/>
              <w:left w:val="single" w:color="auto" w:sz="4" w:space="0"/>
              <w:bottom w:val="single" w:color="auto" w:sz="4" w:space="0"/>
              <w:right w:val="single" w:color="auto" w:sz="4" w:space="0"/>
            </w:tcBorders>
          </w:tcPr>
          <w:p>
            <w:pPr>
              <w:pStyle w:val="37"/>
              <w:shd w:val="clear"/>
              <w:spacing w:line="360" w:lineRule="auto"/>
              <w:jc w:val="center"/>
              <w:outlineLvl w:val="9"/>
              <w:rPr>
                <w:rFonts w:hint="eastAsia" w:ascii="宋体" w:hAnsi="宋体" w:eastAsia="宋体" w:cs="宋体"/>
                <w:color w:val="auto"/>
                <w:sz w:val="21"/>
                <w:szCs w:val="21"/>
                <w:highlight w:val="none"/>
              </w:rPr>
            </w:pPr>
          </w:p>
        </w:tc>
        <w:tc>
          <w:tcPr>
            <w:tcW w:w="2637" w:type="dxa"/>
            <w:tcBorders>
              <w:top w:val="single" w:color="auto" w:sz="4" w:space="0"/>
              <w:left w:val="single" w:color="auto" w:sz="4" w:space="0"/>
              <w:bottom w:val="single" w:color="auto" w:sz="4" w:space="0"/>
              <w:right w:val="single" w:color="auto" w:sz="4" w:space="0"/>
            </w:tcBorders>
          </w:tcPr>
          <w:p>
            <w:pPr>
              <w:pStyle w:val="37"/>
              <w:shd w:val="clear"/>
              <w:spacing w:line="360" w:lineRule="auto"/>
              <w:jc w:val="center"/>
              <w:outlineLvl w:val="9"/>
              <w:rPr>
                <w:rFonts w:hint="eastAsia" w:ascii="宋体" w:hAnsi="宋体" w:eastAsia="宋体" w:cs="宋体"/>
                <w:color w:val="auto"/>
                <w:sz w:val="21"/>
                <w:szCs w:val="21"/>
                <w:highlight w:val="none"/>
              </w:rPr>
            </w:pPr>
          </w:p>
        </w:tc>
        <w:tc>
          <w:tcPr>
            <w:tcW w:w="678" w:type="dxa"/>
            <w:tcBorders>
              <w:top w:val="single" w:color="auto" w:sz="4" w:space="0"/>
              <w:left w:val="single" w:color="auto" w:sz="4" w:space="0"/>
              <w:bottom w:val="single" w:color="auto" w:sz="4" w:space="0"/>
              <w:right w:val="single" w:color="auto" w:sz="4" w:space="0"/>
            </w:tcBorders>
          </w:tcPr>
          <w:p>
            <w:pPr>
              <w:pStyle w:val="37"/>
              <w:shd w:val="clear"/>
              <w:spacing w:line="360" w:lineRule="auto"/>
              <w:jc w:val="center"/>
              <w:outlineLvl w:val="9"/>
              <w:rPr>
                <w:rFonts w:hint="eastAsia" w:ascii="宋体" w:hAnsi="宋体" w:eastAsia="宋体" w:cs="宋体"/>
                <w:color w:val="auto"/>
                <w:sz w:val="21"/>
                <w:szCs w:val="21"/>
                <w:highlight w:val="none"/>
              </w:rPr>
            </w:pPr>
          </w:p>
        </w:tc>
        <w:tc>
          <w:tcPr>
            <w:tcW w:w="767" w:type="dxa"/>
            <w:tcBorders>
              <w:top w:val="single" w:color="auto" w:sz="4" w:space="0"/>
              <w:left w:val="single" w:color="auto" w:sz="4" w:space="0"/>
              <w:bottom w:val="single" w:color="auto" w:sz="4" w:space="0"/>
              <w:right w:val="single" w:color="auto" w:sz="4" w:space="0"/>
            </w:tcBorders>
          </w:tcPr>
          <w:p>
            <w:pPr>
              <w:pStyle w:val="37"/>
              <w:shd w:val="clear"/>
              <w:spacing w:line="360" w:lineRule="auto"/>
              <w:jc w:val="center"/>
              <w:outlineLvl w:val="9"/>
              <w:rPr>
                <w:rFonts w:hint="eastAsia" w:ascii="宋体" w:hAnsi="宋体" w:eastAsia="宋体" w:cs="宋体"/>
                <w:color w:val="auto"/>
                <w:sz w:val="21"/>
                <w:szCs w:val="21"/>
                <w:highlight w:val="none"/>
              </w:rPr>
            </w:pPr>
          </w:p>
        </w:tc>
        <w:tc>
          <w:tcPr>
            <w:tcW w:w="866" w:type="dxa"/>
            <w:tcBorders>
              <w:top w:val="single" w:color="auto" w:sz="4" w:space="0"/>
              <w:left w:val="single" w:color="auto" w:sz="4" w:space="0"/>
              <w:bottom w:val="single" w:color="auto" w:sz="4" w:space="0"/>
              <w:right w:val="single" w:color="auto" w:sz="4" w:space="0"/>
            </w:tcBorders>
          </w:tcPr>
          <w:p>
            <w:pPr>
              <w:pStyle w:val="37"/>
              <w:shd w:val="clear"/>
              <w:spacing w:line="360" w:lineRule="auto"/>
              <w:jc w:val="center"/>
              <w:outlineLvl w:val="9"/>
              <w:rPr>
                <w:rFonts w:hint="eastAsia" w:ascii="宋体" w:hAnsi="宋体" w:eastAsia="宋体" w:cs="宋体"/>
                <w:color w:val="auto"/>
                <w:sz w:val="21"/>
                <w:szCs w:val="21"/>
                <w:highlight w:val="none"/>
              </w:rPr>
            </w:pPr>
          </w:p>
        </w:tc>
        <w:tc>
          <w:tcPr>
            <w:tcW w:w="851" w:type="dxa"/>
            <w:tcBorders>
              <w:top w:val="single" w:color="auto" w:sz="4" w:space="0"/>
              <w:left w:val="single" w:color="auto" w:sz="4" w:space="0"/>
              <w:bottom w:val="single" w:color="auto" w:sz="4" w:space="0"/>
              <w:right w:val="single" w:color="auto" w:sz="4" w:space="0"/>
            </w:tcBorders>
          </w:tcPr>
          <w:p>
            <w:pPr>
              <w:pStyle w:val="37"/>
              <w:shd w:val="clear"/>
              <w:spacing w:line="360" w:lineRule="auto"/>
              <w:jc w:val="center"/>
              <w:outlineLvl w:val="9"/>
              <w:rPr>
                <w:rFonts w:hint="eastAsia" w:ascii="宋体" w:hAnsi="宋体" w:eastAsia="宋体" w:cs="宋体"/>
                <w:color w:val="auto"/>
                <w:sz w:val="21"/>
                <w:szCs w:val="21"/>
                <w:highlight w:val="none"/>
              </w:rPr>
            </w:pPr>
          </w:p>
        </w:tc>
        <w:tc>
          <w:tcPr>
            <w:tcW w:w="1009" w:type="dxa"/>
            <w:tcBorders>
              <w:top w:val="single" w:color="auto" w:sz="4" w:space="0"/>
              <w:left w:val="single" w:color="auto" w:sz="4" w:space="0"/>
              <w:bottom w:val="single" w:color="auto" w:sz="4" w:space="0"/>
              <w:right w:val="single" w:color="auto" w:sz="4" w:space="0"/>
            </w:tcBorders>
          </w:tcPr>
          <w:p>
            <w:pPr>
              <w:pStyle w:val="37"/>
              <w:shd w:val="clear"/>
              <w:spacing w:line="360" w:lineRule="auto"/>
              <w:jc w:val="center"/>
              <w:outlineLvl w:val="9"/>
              <w:rPr>
                <w:rFonts w:hint="eastAsia" w:ascii="宋体" w:hAnsi="宋体" w:eastAsia="宋体" w:cs="宋体"/>
                <w:color w:val="auto"/>
                <w:sz w:val="21"/>
                <w:szCs w:val="21"/>
                <w:highlight w:val="none"/>
              </w:rPr>
            </w:pPr>
          </w:p>
        </w:tc>
        <w:tc>
          <w:tcPr>
            <w:tcW w:w="1009" w:type="dxa"/>
            <w:tcBorders>
              <w:top w:val="single" w:color="auto" w:sz="4" w:space="0"/>
              <w:left w:val="single" w:color="auto" w:sz="4" w:space="0"/>
              <w:bottom w:val="single" w:color="auto" w:sz="4" w:space="0"/>
              <w:right w:val="double" w:color="auto" w:sz="4" w:space="0"/>
            </w:tcBorders>
          </w:tcPr>
          <w:p>
            <w:pPr>
              <w:pStyle w:val="37"/>
              <w:shd w:val="clear"/>
              <w:spacing w:line="360" w:lineRule="auto"/>
              <w:jc w:val="center"/>
              <w:outlineLvl w:val="9"/>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single" w:color="auto" w:sz="4" w:space="0"/>
              <w:left w:val="double" w:color="auto" w:sz="4" w:space="0"/>
              <w:bottom w:val="single" w:color="auto" w:sz="4" w:space="0"/>
              <w:right w:val="single" w:color="auto" w:sz="4" w:space="0"/>
            </w:tcBorders>
          </w:tcPr>
          <w:p>
            <w:pPr>
              <w:pStyle w:val="37"/>
              <w:shd w:val="clear"/>
              <w:spacing w:line="360" w:lineRule="auto"/>
              <w:jc w:val="center"/>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p>
        </w:tc>
        <w:tc>
          <w:tcPr>
            <w:tcW w:w="1505" w:type="dxa"/>
            <w:tcBorders>
              <w:top w:val="single" w:color="auto" w:sz="4" w:space="0"/>
              <w:left w:val="single" w:color="auto" w:sz="4" w:space="0"/>
              <w:bottom w:val="single" w:color="auto" w:sz="4" w:space="0"/>
              <w:right w:val="single" w:color="auto" w:sz="4" w:space="0"/>
            </w:tcBorders>
          </w:tcPr>
          <w:p>
            <w:pPr>
              <w:pStyle w:val="37"/>
              <w:shd w:val="clear"/>
              <w:spacing w:line="360" w:lineRule="auto"/>
              <w:jc w:val="center"/>
              <w:outlineLvl w:val="9"/>
              <w:rPr>
                <w:rFonts w:hint="eastAsia" w:ascii="宋体" w:hAnsi="宋体" w:eastAsia="宋体" w:cs="宋体"/>
                <w:color w:val="auto"/>
                <w:sz w:val="21"/>
                <w:szCs w:val="21"/>
                <w:highlight w:val="none"/>
              </w:rPr>
            </w:pPr>
          </w:p>
        </w:tc>
        <w:tc>
          <w:tcPr>
            <w:tcW w:w="2637" w:type="dxa"/>
            <w:tcBorders>
              <w:top w:val="single" w:color="auto" w:sz="4" w:space="0"/>
              <w:left w:val="single" w:color="auto" w:sz="4" w:space="0"/>
              <w:bottom w:val="single" w:color="auto" w:sz="4" w:space="0"/>
              <w:right w:val="single" w:color="auto" w:sz="4" w:space="0"/>
            </w:tcBorders>
          </w:tcPr>
          <w:p>
            <w:pPr>
              <w:pStyle w:val="37"/>
              <w:shd w:val="clear"/>
              <w:spacing w:line="360" w:lineRule="auto"/>
              <w:jc w:val="center"/>
              <w:outlineLvl w:val="9"/>
              <w:rPr>
                <w:rFonts w:hint="eastAsia" w:ascii="宋体" w:hAnsi="宋体" w:eastAsia="宋体" w:cs="宋体"/>
                <w:color w:val="auto"/>
                <w:sz w:val="21"/>
                <w:szCs w:val="21"/>
                <w:highlight w:val="none"/>
              </w:rPr>
            </w:pPr>
          </w:p>
        </w:tc>
        <w:tc>
          <w:tcPr>
            <w:tcW w:w="678" w:type="dxa"/>
            <w:tcBorders>
              <w:top w:val="single" w:color="auto" w:sz="4" w:space="0"/>
              <w:left w:val="single" w:color="auto" w:sz="4" w:space="0"/>
              <w:bottom w:val="single" w:color="auto" w:sz="4" w:space="0"/>
              <w:right w:val="single" w:color="auto" w:sz="4" w:space="0"/>
            </w:tcBorders>
          </w:tcPr>
          <w:p>
            <w:pPr>
              <w:pStyle w:val="37"/>
              <w:shd w:val="clear"/>
              <w:spacing w:line="360" w:lineRule="auto"/>
              <w:jc w:val="center"/>
              <w:outlineLvl w:val="9"/>
              <w:rPr>
                <w:rFonts w:hint="eastAsia" w:ascii="宋体" w:hAnsi="宋体" w:eastAsia="宋体" w:cs="宋体"/>
                <w:color w:val="auto"/>
                <w:sz w:val="21"/>
                <w:szCs w:val="21"/>
                <w:highlight w:val="none"/>
              </w:rPr>
            </w:pPr>
          </w:p>
        </w:tc>
        <w:tc>
          <w:tcPr>
            <w:tcW w:w="767" w:type="dxa"/>
            <w:tcBorders>
              <w:top w:val="single" w:color="auto" w:sz="4" w:space="0"/>
              <w:left w:val="single" w:color="auto" w:sz="4" w:space="0"/>
              <w:bottom w:val="single" w:color="auto" w:sz="4" w:space="0"/>
              <w:right w:val="single" w:color="auto" w:sz="4" w:space="0"/>
            </w:tcBorders>
          </w:tcPr>
          <w:p>
            <w:pPr>
              <w:pStyle w:val="37"/>
              <w:shd w:val="clear"/>
              <w:spacing w:line="360" w:lineRule="auto"/>
              <w:jc w:val="center"/>
              <w:outlineLvl w:val="9"/>
              <w:rPr>
                <w:rFonts w:hint="eastAsia" w:ascii="宋体" w:hAnsi="宋体" w:eastAsia="宋体" w:cs="宋体"/>
                <w:color w:val="auto"/>
                <w:sz w:val="21"/>
                <w:szCs w:val="21"/>
                <w:highlight w:val="none"/>
              </w:rPr>
            </w:pPr>
          </w:p>
        </w:tc>
        <w:tc>
          <w:tcPr>
            <w:tcW w:w="866" w:type="dxa"/>
            <w:tcBorders>
              <w:top w:val="single" w:color="auto" w:sz="4" w:space="0"/>
              <w:left w:val="single" w:color="auto" w:sz="4" w:space="0"/>
              <w:bottom w:val="single" w:color="auto" w:sz="4" w:space="0"/>
              <w:right w:val="single" w:color="auto" w:sz="4" w:space="0"/>
            </w:tcBorders>
          </w:tcPr>
          <w:p>
            <w:pPr>
              <w:pStyle w:val="37"/>
              <w:shd w:val="clear"/>
              <w:spacing w:line="360" w:lineRule="auto"/>
              <w:jc w:val="center"/>
              <w:outlineLvl w:val="9"/>
              <w:rPr>
                <w:rFonts w:hint="eastAsia" w:ascii="宋体" w:hAnsi="宋体" w:eastAsia="宋体" w:cs="宋体"/>
                <w:color w:val="auto"/>
                <w:sz w:val="21"/>
                <w:szCs w:val="21"/>
                <w:highlight w:val="none"/>
              </w:rPr>
            </w:pPr>
          </w:p>
        </w:tc>
        <w:tc>
          <w:tcPr>
            <w:tcW w:w="851" w:type="dxa"/>
            <w:tcBorders>
              <w:top w:val="single" w:color="auto" w:sz="4" w:space="0"/>
              <w:left w:val="single" w:color="auto" w:sz="4" w:space="0"/>
              <w:bottom w:val="single" w:color="auto" w:sz="4" w:space="0"/>
              <w:right w:val="single" w:color="auto" w:sz="4" w:space="0"/>
            </w:tcBorders>
          </w:tcPr>
          <w:p>
            <w:pPr>
              <w:pStyle w:val="37"/>
              <w:shd w:val="clear"/>
              <w:spacing w:line="360" w:lineRule="auto"/>
              <w:jc w:val="center"/>
              <w:outlineLvl w:val="9"/>
              <w:rPr>
                <w:rFonts w:hint="eastAsia" w:ascii="宋体" w:hAnsi="宋体" w:eastAsia="宋体" w:cs="宋体"/>
                <w:color w:val="auto"/>
                <w:sz w:val="21"/>
                <w:szCs w:val="21"/>
                <w:highlight w:val="none"/>
              </w:rPr>
            </w:pPr>
          </w:p>
        </w:tc>
        <w:tc>
          <w:tcPr>
            <w:tcW w:w="1009" w:type="dxa"/>
            <w:tcBorders>
              <w:top w:val="single" w:color="auto" w:sz="4" w:space="0"/>
              <w:left w:val="single" w:color="auto" w:sz="4" w:space="0"/>
              <w:bottom w:val="single" w:color="auto" w:sz="4" w:space="0"/>
              <w:right w:val="single" w:color="auto" w:sz="4" w:space="0"/>
            </w:tcBorders>
          </w:tcPr>
          <w:p>
            <w:pPr>
              <w:pStyle w:val="37"/>
              <w:shd w:val="clear"/>
              <w:spacing w:line="360" w:lineRule="auto"/>
              <w:jc w:val="center"/>
              <w:outlineLvl w:val="9"/>
              <w:rPr>
                <w:rFonts w:hint="eastAsia" w:ascii="宋体" w:hAnsi="宋体" w:eastAsia="宋体" w:cs="宋体"/>
                <w:color w:val="auto"/>
                <w:sz w:val="21"/>
                <w:szCs w:val="21"/>
                <w:highlight w:val="none"/>
              </w:rPr>
            </w:pPr>
          </w:p>
        </w:tc>
        <w:tc>
          <w:tcPr>
            <w:tcW w:w="1009" w:type="dxa"/>
            <w:tcBorders>
              <w:top w:val="single" w:color="auto" w:sz="4" w:space="0"/>
              <w:left w:val="single" w:color="auto" w:sz="4" w:space="0"/>
              <w:bottom w:val="single" w:color="auto" w:sz="4" w:space="0"/>
              <w:right w:val="double" w:color="auto" w:sz="4" w:space="0"/>
            </w:tcBorders>
          </w:tcPr>
          <w:p>
            <w:pPr>
              <w:pStyle w:val="37"/>
              <w:shd w:val="clear"/>
              <w:spacing w:line="360" w:lineRule="auto"/>
              <w:jc w:val="center"/>
              <w:outlineLvl w:val="9"/>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5529" w:type="dxa"/>
            <w:gridSpan w:val="4"/>
            <w:tcBorders>
              <w:top w:val="single" w:color="auto" w:sz="4" w:space="0"/>
              <w:left w:val="double" w:color="auto" w:sz="4" w:space="0"/>
              <w:bottom w:val="double" w:color="auto" w:sz="4" w:space="0"/>
              <w:right w:val="single" w:color="auto" w:sz="4" w:space="0"/>
            </w:tcBorders>
            <w:vAlign w:val="center"/>
          </w:tcPr>
          <w:p>
            <w:pPr>
              <w:pStyle w:val="37"/>
              <w:shd w:val="clear"/>
              <w:spacing w:line="360" w:lineRule="auto"/>
              <w:jc w:val="center"/>
              <w:outlineLvl w:val="9"/>
              <w:rPr>
                <w:rFonts w:hint="eastAsia" w:ascii="宋体" w:hAnsi="宋体" w:eastAsia="宋体" w:cs="宋体"/>
                <w:b/>
                <w:bCs/>
                <w:color w:val="auto"/>
                <w:sz w:val="21"/>
                <w:szCs w:val="21"/>
                <w:highlight w:val="none"/>
                <w:lang w:val="en-US" w:eastAsia="zh-CN"/>
              </w:rPr>
            </w:pPr>
            <w:r>
              <w:rPr>
                <w:rFonts w:hint="eastAsia" w:hAnsi="宋体" w:cs="宋体"/>
                <w:b/>
                <w:bCs/>
                <w:color w:val="auto"/>
                <w:sz w:val="21"/>
                <w:szCs w:val="21"/>
                <w:highlight w:val="none"/>
                <w:lang w:val="en-US" w:eastAsia="zh-CN"/>
              </w:rPr>
              <w:t>方案一合计</w:t>
            </w:r>
          </w:p>
        </w:tc>
        <w:tc>
          <w:tcPr>
            <w:tcW w:w="767" w:type="dxa"/>
            <w:tcBorders>
              <w:top w:val="single" w:color="auto" w:sz="4" w:space="0"/>
              <w:left w:val="single" w:color="auto" w:sz="4" w:space="0"/>
              <w:bottom w:val="double" w:color="auto" w:sz="4" w:space="0"/>
              <w:right w:val="single" w:color="auto" w:sz="4" w:space="0"/>
            </w:tcBorders>
            <w:vAlign w:val="center"/>
          </w:tcPr>
          <w:p>
            <w:pPr>
              <w:pStyle w:val="37"/>
              <w:shd w:val="clear"/>
              <w:spacing w:line="360" w:lineRule="auto"/>
              <w:jc w:val="center"/>
              <w:outlineLvl w:val="9"/>
              <w:rPr>
                <w:rFonts w:hint="eastAsia" w:ascii="宋体" w:hAnsi="宋体" w:eastAsia="宋体" w:cs="宋体"/>
                <w:b/>
                <w:bCs/>
                <w:color w:val="auto"/>
                <w:sz w:val="21"/>
                <w:szCs w:val="21"/>
                <w:highlight w:val="none"/>
              </w:rPr>
            </w:pPr>
          </w:p>
        </w:tc>
        <w:tc>
          <w:tcPr>
            <w:tcW w:w="866" w:type="dxa"/>
            <w:tcBorders>
              <w:top w:val="single" w:color="auto" w:sz="4" w:space="0"/>
              <w:left w:val="single" w:color="auto" w:sz="4" w:space="0"/>
              <w:bottom w:val="double" w:color="auto" w:sz="4" w:space="0"/>
              <w:right w:val="single" w:color="auto" w:sz="4" w:space="0"/>
            </w:tcBorders>
            <w:vAlign w:val="center"/>
          </w:tcPr>
          <w:p>
            <w:pPr>
              <w:pStyle w:val="37"/>
              <w:shd w:val="clear"/>
              <w:spacing w:line="360" w:lineRule="auto"/>
              <w:jc w:val="center"/>
              <w:outlineLvl w:val="9"/>
              <w:rPr>
                <w:rFonts w:hint="eastAsia" w:ascii="宋体" w:hAnsi="宋体" w:eastAsia="宋体" w:cs="宋体"/>
                <w:b/>
                <w:bCs/>
                <w:color w:val="auto"/>
                <w:sz w:val="21"/>
                <w:szCs w:val="21"/>
                <w:highlight w:val="none"/>
                <w:lang w:val="en-US" w:eastAsia="zh-CN"/>
              </w:rPr>
            </w:pPr>
            <w:r>
              <w:rPr>
                <w:rFonts w:hint="eastAsia" w:hAnsi="宋体" w:cs="宋体"/>
                <w:b/>
                <w:bCs/>
                <w:color w:val="auto"/>
                <w:sz w:val="21"/>
                <w:szCs w:val="21"/>
                <w:highlight w:val="none"/>
                <w:lang w:val="en-US" w:eastAsia="zh-CN"/>
              </w:rPr>
              <w:t>-</w:t>
            </w:r>
          </w:p>
        </w:tc>
        <w:tc>
          <w:tcPr>
            <w:tcW w:w="851" w:type="dxa"/>
            <w:tcBorders>
              <w:top w:val="single" w:color="auto" w:sz="4" w:space="0"/>
              <w:left w:val="single" w:color="auto" w:sz="4" w:space="0"/>
              <w:bottom w:val="double" w:color="auto" w:sz="4" w:space="0"/>
              <w:right w:val="single" w:color="auto" w:sz="4" w:space="0"/>
            </w:tcBorders>
            <w:vAlign w:val="center"/>
          </w:tcPr>
          <w:p>
            <w:pPr>
              <w:pStyle w:val="37"/>
              <w:shd w:val="clear"/>
              <w:spacing w:line="360" w:lineRule="auto"/>
              <w:jc w:val="center"/>
              <w:outlineLvl w:val="9"/>
              <w:rPr>
                <w:rFonts w:hint="eastAsia" w:ascii="宋体" w:hAnsi="宋体" w:eastAsia="宋体" w:cs="宋体"/>
                <w:b/>
                <w:bCs/>
                <w:color w:val="auto"/>
                <w:sz w:val="21"/>
                <w:szCs w:val="21"/>
                <w:highlight w:val="none"/>
              </w:rPr>
            </w:pPr>
          </w:p>
        </w:tc>
        <w:tc>
          <w:tcPr>
            <w:tcW w:w="1009" w:type="dxa"/>
            <w:tcBorders>
              <w:top w:val="single" w:color="auto" w:sz="4" w:space="0"/>
              <w:left w:val="single" w:color="auto" w:sz="4" w:space="0"/>
              <w:bottom w:val="double" w:color="auto" w:sz="4" w:space="0"/>
              <w:right w:val="single" w:color="auto" w:sz="4" w:space="0"/>
            </w:tcBorders>
            <w:vAlign w:val="center"/>
          </w:tcPr>
          <w:p>
            <w:pPr>
              <w:pStyle w:val="37"/>
              <w:shd w:val="clear"/>
              <w:spacing w:line="360" w:lineRule="auto"/>
              <w:jc w:val="center"/>
              <w:outlineLvl w:val="9"/>
              <w:rPr>
                <w:rFonts w:hint="eastAsia" w:ascii="宋体" w:hAnsi="宋体" w:eastAsia="宋体" w:cs="宋体"/>
                <w:b/>
                <w:bCs/>
                <w:color w:val="auto"/>
                <w:sz w:val="21"/>
                <w:szCs w:val="21"/>
                <w:highlight w:val="none"/>
                <w:lang w:val="en-US" w:eastAsia="zh-CN"/>
              </w:rPr>
            </w:pPr>
            <w:r>
              <w:rPr>
                <w:rFonts w:hint="eastAsia" w:hAnsi="宋体" w:cs="宋体"/>
                <w:b/>
                <w:bCs/>
                <w:color w:val="auto"/>
                <w:sz w:val="21"/>
                <w:szCs w:val="21"/>
                <w:highlight w:val="none"/>
                <w:lang w:val="en-US" w:eastAsia="zh-CN"/>
              </w:rPr>
              <w:t>-</w:t>
            </w:r>
          </w:p>
        </w:tc>
        <w:tc>
          <w:tcPr>
            <w:tcW w:w="1009" w:type="dxa"/>
            <w:tcBorders>
              <w:top w:val="single" w:color="auto" w:sz="4" w:space="0"/>
              <w:left w:val="single" w:color="auto" w:sz="4" w:space="0"/>
              <w:bottom w:val="double" w:color="auto" w:sz="4" w:space="0"/>
              <w:right w:val="double" w:color="auto" w:sz="4" w:space="0"/>
            </w:tcBorders>
            <w:vAlign w:val="center"/>
          </w:tcPr>
          <w:p>
            <w:pPr>
              <w:pStyle w:val="37"/>
              <w:shd w:val="clear"/>
              <w:spacing w:line="360" w:lineRule="auto"/>
              <w:jc w:val="center"/>
              <w:outlineLvl w:val="9"/>
              <w:rPr>
                <w:rFonts w:hint="eastAsia" w:ascii="宋体" w:hAnsi="宋体" w:eastAsia="宋体" w:cs="宋体"/>
                <w:b/>
                <w:bCs/>
                <w:color w:val="auto"/>
                <w:sz w:val="21"/>
                <w:szCs w:val="21"/>
                <w:highlight w:val="none"/>
                <w:lang w:val="en-US" w:eastAsia="zh-CN"/>
              </w:rPr>
            </w:pPr>
            <w:r>
              <w:rPr>
                <w:rFonts w:hint="eastAsia" w:hAnsi="宋体" w:cs="宋体"/>
                <w:b/>
                <w:bCs/>
                <w:color w:val="auto"/>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031" w:type="dxa"/>
            <w:gridSpan w:val="9"/>
            <w:tcBorders>
              <w:top w:val="double" w:color="auto" w:sz="4" w:space="0"/>
              <w:left w:val="double" w:color="auto" w:sz="4" w:space="0"/>
              <w:bottom w:val="single" w:color="auto" w:sz="4" w:space="0"/>
              <w:right w:val="double" w:color="auto" w:sz="4" w:space="0"/>
            </w:tcBorders>
            <w:vAlign w:val="center"/>
          </w:tcPr>
          <w:p>
            <w:pPr>
              <w:pStyle w:val="37"/>
              <w:shd w:val="clear"/>
              <w:spacing w:line="360" w:lineRule="auto"/>
              <w:jc w:val="center"/>
              <w:outlineLvl w:val="9"/>
              <w:rPr>
                <w:rFonts w:hint="default" w:hAnsi="宋体" w:cs="宋体"/>
                <w:color w:val="auto"/>
                <w:sz w:val="21"/>
                <w:szCs w:val="21"/>
                <w:highlight w:val="none"/>
                <w:lang w:val="en-US" w:eastAsia="zh-CN"/>
              </w:rPr>
            </w:pPr>
            <w:r>
              <w:rPr>
                <w:rFonts w:hint="eastAsia" w:hAnsi="宋体" w:cs="宋体"/>
                <w:b/>
                <w:bCs/>
                <w:color w:val="auto"/>
                <w:sz w:val="21"/>
                <w:szCs w:val="21"/>
                <w:highlight w:val="none"/>
                <w:lang w:val="en-US" w:eastAsia="zh-CN"/>
              </w:rPr>
              <w:t>商品供货组合方案二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single" w:color="auto" w:sz="4" w:space="0"/>
              <w:left w:val="double" w:color="auto" w:sz="4" w:space="0"/>
              <w:bottom w:val="single" w:color="auto" w:sz="4" w:space="0"/>
              <w:right w:val="single" w:color="auto" w:sz="4" w:space="0"/>
            </w:tcBorders>
            <w:vAlign w:val="center"/>
          </w:tcPr>
          <w:p>
            <w:pPr>
              <w:pStyle w:val="37"/>
              <w:shd w:val="clear"/>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505" w:type="dxa"/>
            <w:tcBorders>
              <w:top w:val="single" w:color="auto" w:sz="4" w:space="0"/>
              <w:left w:val="single" w:color="auto" w:sz="4" w:space="0"/>
              <w:bottom w:val="single" w:color="auto" w:sz="4" w:space="0"/>
              <w:right w:val="single" w:color="auto" w:sz="4" w:space="0"/>
            </w:tcBorders>
            <w:vAlign w:val="center"/>
          </w:tcPr>
          <w:p>
            <w:pPr>
              <w:pStyle w:val="37"/>
              <w:shd w:val="clear"/>
              <w:spacing w:line="360" w:lineRule="auto"/>
              <w:jc w:val="center"/>
              <w:outlineLvl w:val="9"/>
              <w:rPr>
                <w:rFonts w:hint="eastAsia" w:hAnsi="宋体" w:cs="宋体"/>
                <w:color w:val="auto"/>
                <w:sz w:val="21"/>
                <w:szCs w:val="21"/>
                <w:highlight w:val="none"/>
                <w:lang w:val="en-US" w:eastAsia="zh-CN"/>
              </w:rPr>
            </w:pPr>
            <w:r>
              <w:rPr>
                <w:rFonts w:hint="eastAsia" w:ascii="宋体" w:hAnsi="宋体" w:eastAsia="宋体" w:cs="宋体"/>
                <w:color w:val="auto"/>
                <w:sz w:val="21"/>
                <w:szCs w:val="21"/>
                <w:highlight w:val="none"/>
              </w:rPr>
              <w:t>商品名称</w:t>
            </w:r>
          </w:p>
        </w:tc>
        <w:tc>
          <w:tcPr>
            <w:tcW w:w="2637" w:type="dxa"/>
            <w:tcBorders>
              <w:top w:val="single" w:color="auto" w:sz="4" w:space="0"/>
              <w:left w:val="single" w:color="auto" w:sz="4" w:space="0"/>
              <w:bottom w:val="single" w:color="auto" w:sz="4" w:space="0"/>
              <w:right w:val="single" w:color="auto" w:sz="4" w:space="0"/>
            </w:tcBorders>
            <w:vAlign w:val="center"/>
          </w:tcPr>
          <w:p>
            <w:pPr>
              <w:pStyle w:val="37"/>
              <w:shd w:val="clear"/>
              <w:spacing w:line="360" w:lineRule="auto"/>
              <w:jc w:val="center"/>
              <w:outlineLvl w:val="9"/>
              <w:rPr>
                <w:rFonts w:hint="eastAsia" w:hAnsi="宋体" w:cs="宋体"/>
                <w:color w:val="auto"/>
                <w:sz w:val="21"/>
                <w:szCs w:val="21"/>
                <w:highlight w:val="none"/>
                <w:lang w:val="en-US" w:eastAsia="zh-CN"/>
              </w:rPr>
            </w:pPr>
            <w:r>
              <w:rPr>
                <w:rFonts w:hint="eastAsia" w:ascii="宋体" w:hAnsi="宋体" w:eastAsia="宋体" w:cs="宋体"/>
                <w:color w:val="auto"/>
                <w:sz w:val="21"/>
                <w:szCs w:val="21"/>
                <w:highlight w:val="none"/>
              </w:rPr>
              <w:t>品牌及规格</w:t>
            </w:r>
          </w:p>
        </w:tc>
        <w:tc>
          <w:tcPr>
            <w:tcW w:w="678" w:type="dxa"/>
            <w:tcBorders>
              <w:top w:val="single" w:color="auto" w:sz="4" w:space="0"/>
              <w:left w:val="single" w:color="auto" w:sz="4" w:space="0"/>
              <w:bottom w:val="single" w:color="auto" w:sz="4" w:space="0"/>
              <w:right w:val="single" w:color="auto" w:sz="4" w:space="0"/>
            </w:tcBorders>
            <w:vAlign w:val="center"/>
          </w:tcPr>
          <w:p>
            <w:pPr>
              <w:pStyle w:val="37"/>
              <w:shd w:val="clear"/>
              <w:spacing w:line="360" w:lineRule="auto"/>
              <w:jc w:val="center"/>
              <w:outlineLvl w:val="9"/>
              <w:rPr>
                <w:rFonts w:hint="eastAsia" w:hAnsi="宋体" w:cs="宋体"/>
                <w:color w:val="auto"/>
                <w:sz w:val="21"/>
                <w:szCs w:val="21"/>
                <w:highlight w:val="none"/>
                <w:lang w:val="en-US" w:eastAsia="zh-CN"/>
              </w:rPr>
            </w:pPr>
            <w:r>
              <w:rPr>
                <w:rFonts w:hint="eastAsia" w:ascii="宋体" w:hAnsi="宋体" w:eastAsia="宋体" w:cs="宋体"/>
                <w:color w:val="auto"/>
                <w:sz w:val="21"/>
                <w:szCs w:val="21"/>
                <w:highlight w:val="none"/>
              </w:rPr>
              <w:t>单位</w:t>
            </w:r>
          </w:p>
        </w:tc>
        <w:tc>
          <w:tcPr>
            <w:tcW w:w="767" w:type="dxa"/>
            <w:tcBorders>
              <w:top w:val="single" w:color="auto" w:sz="4" w:space="0"/>
              <w:left w:val="single" w:color="auto" w:sz="4" w:space="0"/>
              <w:bottom w:val="single" w:color="auto" w:sz="4" w:space="0"/>
              <w:right w:val="single" w:color="auto" w:sz="4" w:space="0"/>
            </w:tcBorders>
            <w:vAlign w:val="center"/>
          </w:tcPr>
          <w:p>
            <w:pPr>
              <w:pStyle w:val="37"/>
              <w:shd w:val="clear"/>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c>
          <w:tcPr>
            <w:tcW w:w="866" w:type="dxa"/>
            <w:tcBorders>
              <w:top w:val="single" w:color="auto" w:sz="4" w:space="0"/>
              <w:left w:val="single" w:color="auto" w:sz="4" w:space="0"/>
              <w:bottom w:val="single" w:color="auto" w:sz="4" w:space="0"/>
              <w:right w:val="single" w:color="auto" w:sz="4" w:space="0"/>
            </w:tcBorders>
            <w:vAlign w:val="center"/>
          </w:tcPr>
          <w:p>
            <w:pPr>
              <w:pStyle w:val="37"/>
              <w:shd w:val="clear"/>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单价</w:t>
            </w:r>
          </w:p>
          <w:p>
            <w:pPr>
              <w:pStyle w:val="37"/>
              <w:shd w:val="clear"/>
              <w:spacing w:line="360" w:lineRule="auto"/>
              <w:jc w:val="center"/>
              <w:outlineLvl w:val="9"/>
              <w:rPr>
                <w:rFonts w:hint="eastAsia" w:hAnsi="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元</w:t>
            </w:r>
            <w:r>
              <w:rPr>
                <w:rFonts w:hint="eastAsia" w:ascii="宋体" w:hAnsi="宋体" w:eastAsia="宋体" w:cs="宋体"/>
                <w:color w:val="auto"/>
                <w:sz w:val="21"/>
                <w:szCs w:val="21"/>
                <w:highlight w:val="none"/>
                <w:lang w:eastAsia="zh-CN"/>
              </w:rPr>
              <w:t>）</w:t>
            </w:r>
          </w:p>
        </w:tc>
        <w:tc>
          <w:tcPr>
            <w:tcW w:w="851" w:type="dxa"/>
            <w:tcBorders>
              <w:top w:val="single" w:color="auto" w:sz="4" w:space="0"/>
              <w:left w:val="single" w:color="auto" w:sz="4" w:space="0"/>
              <w:bottom w:val="single" w:color="auto" w:sz="4" w:space="0"/>
              <w:right w:val="single" w:color="auto" w:sz="4" w:space="0"/>
            </w:tcBorders>
            <w:vAlign w:val="center"/>
          </w:tcPr>
          <w:p>
            <w:pPr>
              <w:pStyle w:val="37"/>
              <w:shd w:val="clear"/>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总价</w:t>
            </w:r>
          </w:p>
          <w:p>
            <w:pPr>
              <w:pStyle w:val="37"/>
              <w:shd w:val="clear"/>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元</w:t>
            </w:r>
            <w:r>
              <w:rPr>
                <w:rFonts w:hint="eastAsia" w:ascii="宋体" w:hAnsi="宋体" w:eastAsia="宋体" w:cs="宋体"/>
                <w:color w:val="auto"/>
                <w:sz w:val="21"/>
                <w:szCs w:val="21"/>
                <w:highlight w:val="none"/>
                <w:lang w:eastAsia="zh-CN"/>
              </w:rPr>
              <w:t>）</w:t>
            </w:r>
          </w:p>
        </w:tc>
        <w:tc>
          <w:tcPr>
            <w:tcW w:w="1009" w:type="dxa"/>
            <w:tcBorders>
              <w:top w:val="single" w:color="auto" w:sz="4" w:space="0"/>
              <w:left w:val="single" w:color="auto" w:sz="4" w:space="0"/>
              <w:bottom w:val="single" w:color="auto" w:sz="4" w:space="0"/>
              <w:right w:val="single" w:color="auto" w:sz="4" w:space="0"/>
            </w:tcBorders>
            <w:vAlign w:val="center"/>
          </w:tcPr>
          <w:p>
            <w:pPr>
              <w:pStyle w:val="37"/>
              <w:shd w:val="clear"/>
              <w:spacing w:line="360" w:lineRule="auto"/>
              <w:jc w:val="center"/>
              <w:outlineLvl w:val="9"/>
              <w:rPr>
                <w:rFonts w:hint="eastAsia" w:hAnsi="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彩图</w:t>
            </w:r>
          </w:p>
        </w:tc>
        <w:tc>
          <w:tcPr>
            <w:tcW w:w="1009" w:type="dxa"/>
            <w:tcBorders>
              <w:top w:val="single" w:color="auto" w:sz="4" w:space="0"/>
              <w:left w:val="single" w:color="auto" w:sz="4" w:space="0"/>
              <w:bottom w:val="single" w:color="auto" w:sz="4" w:space="0"/>
              <w:right w:val="double" w:color="auto" w:sz="4" w:space="0"/>
            </w:tcBorders>
            <w:vAlign w:val="center"/>
          </w:tcPr>
          <w:p>
            <w:pPr>
              <w:pStyle w:val="37"/>
              <w:shd w:val="clear"/>
              <w:spacing w:line="360" w:lineRule="auto"/>
              <w:jc w:val="center"/>
              <w:outlineLvl w:val="9"/>
              <w:rPr>
                <w:rFonts w:hint="eastAsia" w:hAnsi="宋体" w:cs="宋体"/>
                <w:color w:val="auto"/>
                <w:sz w:val="21"/>
                <w:szCs w:val="21"/>
                <w:highlight w:val="none"/>
                <w:lang w:val="en-US" w:eastAsia="zh-CN"/>
              </w:rPr>
            </w:pPr>
            <w:r>
              <w:rPr>
                <w:rFonts w:hint="eastAsia" w:ascii="宋体" w:hAnsi="宋体" w:eastAsia="宋体" w:cs="宋体"/>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single" w:color="auto" w:sz="4" w:space="0"/>
              <w:left w:val="double" w:color="auto" w:sz="4" w:space="0"/>
              <w:bottom w:val="single" w:color="auto" w:sz="4" w:space="0"/>
              <w:right w:val="single" w:color="auto" w:sz="4" w:space="0"/>
            </w:tcBorders>
            <w:vAlign w:val="top"/>
          </w:tcPr>
          <w:p>
            <w:pPr>
              <w:pStyle w:val="37"/>
              <w:shd w:val="clear"/>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505" w:type="dxa"/>
            <w:tcBorders>
              <w:top w:val="single" w:color="auto" w:sz="4" w:space="0"/>
              <w:left w:val="single" w:color="auto" w:sz="4" w:space="0"/>
              <w:bottom w:val="single" w:color="auto" w:sz="4" w:space="0"/>
              <w:right w:val="single" w:color="auto" w:sz="4" w:space="0"/>
            </w:tcBorders>
            <w:vAlign w:val="top"/>
          </w:tcPr>
          <w:p>
            <w:pPr>
              <w:pStyle w:val="37"/>
              <w:shd w:val="clear"/>
              <w:spacing w:line="360" w:lineRule="auto"/>
              <w:jc w:val="center"/>
              <w:outlineLvl w:val="9"/>
              <w:rPr>
                <w:rFonts w:hint="eastAsia" w:hAnsi="宋体" w:cs="宋体"/>
                <w:color w:val="auto"/>
                <w:sz w:val="21"/>
                <w:szCs w:val="21"/>
                <w:highlight w:val="none"/>
                <w:lang w:val="en-US" w:eastAsia="zh-CN"/>
              </w:rPr>
            </w:pPr>
          </w:p>
        </w:tc>
        <w:tc>
          <w:tcPr>
            <w:tcW w:w="2637" w:type="dxa"/>
            <w:tcBorders>
              <w:top w:val="single" w:color="auto" w:sz="4" w:space="0"/>
              <w:left w:val="single" w:color="auto" w:sz="4" w:space="0"/>
              <w:bottom w:val="single" w:color="auto" w:sz="4" w:space="0"/>
              <w:right w:val="single" w:color="auto" w:sz="4" w:space="0"/>
            </w:tcBorders>
            <w:vAlign w:val="top"/>
          </w:tcPr>
          <w:p>
            <w:pPr>
              <w:pStyle w:val="37"/>
              <w:shd w:val="clear"/>
              <w:spacing w:line="360" w:lineRule="auto"/>
              <w:jc w:val="center"/>
              <w:outlineLvl w:val="9"/>
              <w:rPr>
                <w:rFonts w:hint="eastAsia" w:hAnsi="宋体" w:cs="宋体"/>
                <w:color w:val="auto"/>
                <w:sz w:val="21"/>
                <w:szCs w:val="21"/>
                <w:highlight w:val="none"/>
                <w:lang w:val="en-US" w:eastAsia="zh-CN"/>
              </w:rPr>
            </w:pPr>
          </w:p>
        </w:tc>
        <w:tc>
          <w:tcPr>
            <w:tcW w:w="678" w:type="dxa"/>
            <w:tcBorders>
              <w:top w:val="single" w:color="auto" w:sz="4" w:space="0"/>
              <w:left w:val="single" w:color="auto" w:sz="4" w:space="0"/>
              <w:bottom w:val="single" w:color="auto" w:sz="4" w:space="0"/>
              <w:right w:val="single" w:color="auto" w:sz="4" w:space="0"/>
            </w:tcBorders>
            <w:vAlign w:val="top"/>
          </w:tcPr>
          <w:p>
            <w:pPr>
              <w:pStyle w:val="37"/>
              <w:shd w:val="clear"/>
              <w:spacing w:line="360" w:lineRule="auto"/>
              <w:jc w:val="center"/>
              <w:outlineLvl w:val="9"/>
              <w:rPr>
                <w:rFonts w:hint="eastAsia" w:hAnsi="宋体" w:cs="宋体"/>
                <w:color w:val="auto"/>
                <w:sz w:val="21"/>
                <w:szCs w:val="21"/>
                <w:highlight w:val="none"/>
                <w:lang w:val="en-US" w:eastAsia="zh-CN"/>
              </w:rPr>
            </w:pPr>
          </w:p>
        </w:tc>
        <w:tc>
          <w:tcPr>
            <w:tcW w:w="767" w:type="dxa"/>
            <w:tcBorders>
              <w:top w:val="single" w:color="auto" w:sz="4" w:space="0"/>
              <w:left w:val="single" w:color="auto" w:sz="4" w:space="0"/>
              <w:bottom w:val="single" w:color="auto" w:sz="4" w:space="0"/>
              <w:right w:val="single" w:color="auto" w:sz="4" w:space="0"/>
            </w:tcBorders>
            <w:vAlign w:val="top"/>
          </w:tcPr>
          <w:p>
            <w:pPr>
              <w:pStyle w:val="37"/>
              <w:shd w:val="clear"/>
              <w:spacing w:line="360" w:lineRule="auto"/>
              <w:jc w:val="center"/>
              <w:outlineLvl w:val="9"/>
              <w:rPr>
                <w:rFonts w:hint="eastAsia" w:ascii="宋体" w:hAnsi="宋体" w:eastAsia="宋体" w:cs="宋体"/>
                <w:color w:val="auto"/>
                <w:sz w:val="21"/>
                <w:szCs w:val="21"/>
                <w:highlight w:val="none"/>
              </w:rPr>
            </w:pPr>
          </w:p>
        </w:tc>
        <w:tc>
          <w:tcPr>
            <w:tcW w:w="866" w:type="dxa"/>
            <w:tcBorders>
              <w:top w:val="single" w:color="auto" w:sz="4" w:space="0"/>
              <w:left w:val="single" w:color="auto" w:sz="4" w:space="0"/>
              <w:bottom w:val="single" w:color="auto" w:sz="4" w:space="0"/>
              <w:right w:val="single" w:color="auto" w:sz="4" w:space="0"/>
            </w:tcBorders>
            <w:vAlign w:val="top"/>
          </w:tcPr>
          <w:p>
            <w:pPr>
              <w:pStyle w:val="37"/>
              <w:shd w:val="clear"/>
              <w:spacing w:line="360" w:lineRule="auto"/>
              <w:jc w:val="center"/>
              <w:outlineLvl w:val="9"/>
              <w:rPr>
                <w:rFonts w:hint="eastAsia" w:hAnsi="宋体" w:cs="宋体"/>
                <w:color w:val="auto"/>
                <w:sz w:val="21"/>
                <w:szCs w:val="21"/>
                <w:highlight w:val="none"/>
                <w:lang w:val="en-US" w:eastAsia="zh-CN"/>
              </w:rPr>
            </w:pPr>
          </w:p>
        </w:tc>
        <w:tc>
          <w:tcPr>
            <w:tcW w:w="851" w:type="dxa"/>
            <w:tcBorders>
              <w:top w:val="single" w:color="auto" w:sz="4" w:space="0"/>
              <w:left w:val="single" w:color="auto" w:sz="4" w:space="0"/>
              <w:bottom w:val="single" w:color="auto" w:sz="4" w:space="0"/>
              <w:right w:val="single" w:color="auto" w:sz="4" w:space="0"/>
            </w:tcBorders>
            <w:vAlign w:val="top"/>
          </w:tcPr>
          <w:p>
            <w:pPr>
              <w:pStyle w:val="37"/>
              <w:shd w:val="clear"/>
              <w:spacing w:line="360" w:lineRule="auto"/>
              <w:jc w:val="center"/>
              <w:outlineLvl w:val="9"/>
              <w:rPr>
                <w:rFonts w:hint="eastAsia" w:ascii="宋体" w:hAnsi="宋体" w:eastAsia="宋体" w:cs="宋体"/>
                <w:color w:val="auto"/>
                <w:sz w:val="21"/>
                <w:szCs w:val="21"/>
                <w:highlight w:val="none"/>
              </w:rPr>
            </w:pPr>
          </w:p>
        </w:tc>
        <w:tc>
          <w:tcPr>
            <w:tcW w:w="1009" w:type="dxa"/>
            <w:tcBorders>
              <w:top w:val="single" w:color="auto" w:sz="4" w:space="0"/>
              <w:left w:val="single" w:color="auto" w:sz="4" w:space="0"/>
              <w:bottom w:val="single" w:color="auto" w:sz="4" w:space="0"/>
              <w:right w:val="single" w:color="auto" w:sz="4" w:space="0"/>
            </w:tcBorders>
            <w:vAlign w:val="top"/>
          </w:tcPr>
          <w:p>
            <w:pPr>
              <w:pStyle w:val="37"/>
              <w:shd w:val="clear"/>
              <w:spacing w:line="360" w:lineRule="auto"/>
              <w:jc w:val="center"/>
              <w:outlineLvl w:val="9"/>
              <w:rPr>
                <w:rFonts w:hint="eastAsia" w:hAnsi="宋体" w:cs="宋体"/>
                <w:color w:val="auto"/>
                <w:sz w:val="21"/>
                <w:szCs w:val="21"/>
                <w:highlight w:val="none"/>
                <w:lang w:val="en-US" w:eastAsia="zh-CN"/>
              </w:rPr>
            </w:pPr>
          </w:p>
        </w:tc>
        <w:tc>
          <w:tcPr>
            <w:tcW w:w="1009" w:type="dxa"/>
            <w:tcBorders>
              <w:top w:val="single" w:color="auto" w:sz="4" w:space="0"/>
              <w:left w:val="single" w:color="auto" w:sz="4" w:space="0"/>
              <w:bottom w:val="single" w:color="auto" w:sz="4" w:space="0"/>
              <w:right w:val="double" w:color="auto" w:sz="4" w:space="0"/>
            </w:tcBorders>
            <w:vAlign w:val="top"/>
          </w:tcPr>
          <w:p>
            <w:pPr>
              <w:pStyle w:val="37"/>
              <w:shd w:val="clear"/>
              <w:spacing w:line="360" w:lineRule="auto"/>
              <w:jc w:val="center"/>
              <w:outlineLvl w:val="9"/>
              <w:rPr>
                <w:rFonts w:hint="eastAsia" w:hAnsi="宋体" w:cs="宋体"/>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single" w:color="auto" w:sz="4" w:space="0"/>
              <w:left w:val="double" w:color="auto" w:sz="4" w:space="0"/>
              <w:bottom w:val="single" w:color="auto" w:sz="4" w:space="0"/>
              <w:right w:val="single" w:color="auto" w:sz="4" w:space="0"/>
            </w:tcBorders>
            <w:vAlign w:val="top"/>
          </w:tcPr>
          <w:p>
            <w:pPr>
              <w:pStyle w:val="37"/>
              <w:shd w:val="clear"/>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p>
        </w:tc>
        <w:tc>
          <w:tcPr>
            <w:tcW w:w="1505" w:type="dxa"/>
            <w:tcBorders>
              <w:top w:val="single" w:color="auto" w:sz="4" w:space="0"/>
              <w:left w:val="single" w:color="auto" w:sz="4" w:space="0"/>
              <w:bottom w:val="single" w:color="auto" w:sz="4" w:space="0"/>
              <w:right w:val="single" w:color="auto" w:sz="4" w:space="0"/>
            </w:tcBorders>
            <w:vAlign w:val="top"/>
          </w:tcPr>
          <w:p>
            <w:pPr>
              <w:pStyle w:val="37"/>
              <w:shd w:val="clear"/>
              <w:spacing w:line="360" w:lineRule="auto"/>
              <w:jc w:val="center"/>
              <w:outlineLvl w:val="9"/>
              <w:rPr>
                <w:rFonts w:hint="eastAsia" w:hAnsi="宋体" w:cs="宋体"/>
                <w:color w:val="auto"/>
                <w:sz w:val="21"/>
                <w:szCs w:val="21"/>
                <w:highlight w:val="none"/>
                <w:lang w:val="en-US" w:eastAsia="zh-CN"/>
              </w:rPr>
            </w:pPr>
          </w:p>
        </w:tc>
        <w:tc>
          <w:tcPr>
            <w:tcW w:w="2637" w:type="dxa"/>
            <w:tcBorders>
              <w:top w:val="single" w:color="auto" w:sz="4" w:space="0"/>
              <w:left w:val="single" w:color="auto" w:sz="4" w:space="0"/>
              <w:bottom w:val="single" w:color="auto" w:sz="4" w:space="0"/>
              <w:right w:val="single" w:color="auto" w:sz="4" w:space="0"/>
            </w:tcBorders>
            <w:vAlign w:val="top"/>
          </w:tcPr>
          <w:p>
            <w:pPr>
              <w:pStyle w:val="37"/>
              <w:shd w:val="clear"/>
              <w:spacing w:line="360" w:lineRule="auto"/>
              <w:jc w:val="center"/>
              <w:outlineLvl w:val="9"/>
              <w:rPr>
                <w:rFonts w:hint="eastAsia" w:hAnsi="宋体" w:cs="宋体"/>
                <w:color w:val="auto"/>
                <w:sz w:val="21"/>
                <w:szCs w:val="21"/>
                <w:highlight w:val="none"/>
                <w:lang w:val="en-US" w:eastAsia="zh-CN"/>
              </w:rPr>
            </w:pPr>
          </w:p>
        </w:tc>
        <w:tc>
          <w:tcPr>
            <w:tcW w:w="678" w:type="dxa"/>
            <w:tcBorders>
              <w:top w:val="single" w:color="auto" w:sz="4" w:space="0"/>
              <w:left w:val="single" w:color="auto" w:sz="4" w:space="0"/>
              <w:bottom w:val="single" w:color="auto" w:sz="4" w:space="0"/>
              <w:right w:val="single" w:color="auto" w:sz="4" w:space="0"/>
            </w:tcBorders>
            <w:vAlign w:val="top"/>
          </w:tcPr>
          <w:p>
            <w:pPr>
              <w:pStyle w:val="37"/>
              <w:shd w:val="clear"/>
              <w:spacing w:line="360" w:lineRule="auto"/>
              <w:jc w:val="center"/>
              <w:outlineLvl w:val="9"/>
              <w:rPr>
                <w:rFonts w:hint="eastAsia" w:hAnsi="宋体" w:cs="宋体"/>
                <w:color w:val="auto"/>
                <w:sz w:val="21"/>
                <w:szCs w:val="21"/>
                <w:highlight w:val="none"/>
                <w:lang w:val="en-US" w:eastAsia="zh-CN"/>
              </w:rPr>
            </w:pPr>
          </w:p>
        </w:tc>
        <w:tc>
          <w:tcPr>
            <w:tcW w:w="767" w:type="dxa"/>
            <w:tcBorders>
              <w:top w:val="single" w:color="auto" w:sz="4" w:space="0"/>
              <w:left w:val="single" w:color="auto" w:sz="4" w:space="0"/>
              <w:bottom w:val="single" w:color="auto" w:sz="4" w:space="0"/>
              <w:right w:val="single" w:color="auto" w:sz="4" w:space="0"/>
            </w:tcBorders>
            <w:vAlign w:val="top"/>
          </w:tcPr>
          <w:p>
            <w:pPr>
              <w:pStyle w:val="37"/>
              <w:shd w:val="clear"/>
              <w:spacing w:line="360" w:lineRule="auto"/>
              <w:jc w:val="center"/>
              <w:outlineLvl w:val="9"/>
              <w:rPr>
                <w:rFonts w:hint="eastAsia" w:ascii="宋体" w:hAnsi="宋体" w:eastAsia="宋体" w:cs="宋体"/>
                <w:color w:val="auto"/>
                <w:sz w:val="21"/>
                <w:szCs w:val="21"/>
                <w:highlight w:val="none"/>
              </w:rPr>
            </w:pPr>
          </w:p>
        </w:tc>
        <w:tc>
          <w:tcPr>
            <w:tcW w:w="866" w:type="dxa"/>
            <w:tcBorders>
              <w:top w:val="single" w:color="auto" w:sz="4" w:space="0"/>
              <w:left w:val="single" w:color="auto" w:sz="4" w:space="0"/>
              <w:bottom w:val="single" w:color="auto" w:sz="4" w:space="0"/>
              <w:right w:val="single" w:color="auto" w:sz="4" w:space="0"/>
            </w:tcBorders>
            <w:vAlign w:val="top"/>
          </w:tcPr>
          <w:p>
            <w:pPr>
              <w:pStyle w:val="37"/>
              <w:shd w:val="clear"/>
              <w:spacing w:line="360" w:lineRule="auto"/>
              <w:jc w:val="center"/>
              <w:outlineLvl w:val="9"/>
              <w:rPr>
                <w:rFonts w:hint="eastAsia" w:hAnsi="宋体" w:cs="宋体"/>
                <w:color w:val="auto"/>
                <w:sz w:val="21"/>
                <w:szCs w:val="21"/>
                <w:highlight w:val="none"/>
                <w:lang w:val="en-US" w:eastAsia="zh-CN"/>
              </w:rPr>
            </w:pPr>
          </w:p>
        </w:tc>
        <w:tc>
          <w:tcPr>
            <w:tcW w:w="851" w:type="dxa"/>
            <w:tcBorders>
              <w:top w:val="single" w:color="auto" w:sz="4" w:space="0"/>
              <w:left w:val="single" w:color="auto" w:sz="4" w:space="0"/>
              <w:bottom w:val="single" w:color="auto" w:sz="4" w:space="0"/>
              <w:right w:val="single" w:color="auto" w:sz="4" w:space="0"/>
            </w:tcBorders>
            <w:vAlign w:val="top"/>
          </w:tcPr>
          <w:p>
            <w:pPr>
              <w:pStyle w:val="37"/>
              <w:shd w:val="clear"/>
              <w:spacing w:line="360" w:lineRule="auto"/>
              <w:jc w:val="center"/>
              <w:outlineLvl w:val="9"/>
              <w:rPr>
                <w:rFonts w:hint="eastAsia" w:ascii="宋体" w:hAnsi="宋体" w:eastAsia="宋体" w:cs="宋体"/>
                <w:color w:val="auto"/>
                <w:sz w:val="21"/>
                <w:szCs w:val="21"/>
                <w:highlight w:val="none"/>
              </w:rPr>
            </w:pPr>
          </w:p>
        </w:tc>
        <w:tc>
          <w:tcPr>
            <w:tcW w:w="1009" w:type="dxa"/>
            <w:tcBorders>
              <w:top w:val="single" w:color="auto" w:sz="4" w:space="0"/>
              <w:left w:val="single" w:color="auto" w:sz="4" w:space="0"/>
              <w:bottom w:val="single" w:color="auto" w:sz="4" w:space="0"/>
              <w:right w:val="single" w:color="auto" w:sz="4" w:space="0"/>
            </w:tcBorders>
            <w:vAlign w:val="top"/>
          </w:tcPr>
          <w:p>
            <w:pPr>
              <w:pStyle w:val="37"/>
              <w:shd w:val="clear"/>
              <w:spacing w:line="360" w:lineRule="auto"/>
              <w:jc w:val="center"/>
              <w:outlineLvl w:val="9"/>
              <w:rPr>
                <w:rFonts w:hint="eastAsia" w:hAnsi="宋体" w:cs="宋体"/>
                <w:color w:val="auto"/>
                <w:sz w:val="21"/>
                <w:szCs w:val="21"/>
                <w:highlight w:val="none"/>
                <w:lang w:val="en-US" w:eastAsia="zh-CN"/>
              </w:rPr>
            </w:pPr>
          </w:p>
        </w:tc>
        <w:tc>
          <w:tcPr>
            <w:tcW w:w="1009" w:type="dxa"/>
            <w:tcBorders>
              <w:top w:val="single" w:color="auto" w:sz="4" w:space="0"/>
              <w:left w:val="single" w:color="auto" w:sz="4" w:space="0"/>
              <w:bottom w:val="single" w:color="auto" w:sz="4" w:space="0"/>
              <w:right w:val="double" w:color="auto" w:sz="4" w:space="0"/>
            </w:tcBorders>
            <w:vAlign w:val="top"/>
          </w:tcPr>
          <w:p>
            <w:pPr>
              <w:pStyle w:val="37"/>
              <w:shd w:val="clear"/>
              <w:spacing w:line="360" w:lineRule="auto"/>
              <w:jc w:val="center"/>
              <w:outlineLvl w:val="9"/>
              <w:rPr>
                <w:rFonts w:hint="eastAsia" w:hAnsi="宋体" w:cs="宋体"/>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single" w:color="auto" w:sz="4" w:space="0"/>
              <w:left w:val="double" w:color="auto" w:sz="4" w:space="0"/>
              <w:bottom w:val="single" w:color="auto" w:sz="4" w:space="0"/>
              <w:right w:val="single" w:color="auto" w:sz="4" w:space="0"/>
            </w:tcBorders>
            <w:vAlign w:val="top"/>
          </w:tcPr>
          <w:p>
            <w:pPr>
              <w:pStyle w:val="37"/>
              <w:shd w:val="clear"/>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p>
        </w:tc>
        <w:tc>
          <w:tcPr>
            <w:tcW w:w="1505" w:type="dxa"/>
            <w:tcBorders>
              <w:top w:val="single" w:color="auto" w:sz="4" w:space="0"/>
              <w:left w:val="single" w:color="auto" w:sz="4" w:space="0"/>
              <w:bottom w:val="single" w:color="auto" w:sz="4" w:space="0"/>
              <w:right w:val="single" w:color="auto" w:sz="4" w:space="0"/>
            </w:tcBorders>
            <w:vAlign w:val="top"/>
          </w:tcPr>
          <w:p>
            <w:pPr>
              <w:pStyle w:val="37"/>
              <w:shd w:val="clear"/>
              <w:spacing w:line="360" w:lineRule="auto"/>
              <w:jc w:val="center"/>
              <w:outlineLvl w:val="9"/>
              <w:rPr>
                <w:rFonts w:hint="eastAsia" w:hAnsi="宋体" w:cs="宋体"/>
                <w:color w:val="auto"/>
                <w:sz w:val="21"/>
                <w:szCs w:val="21"/>
                <w:highlight w:val="none"/>
                <w:lang w:val="en-US" w:eastAsia="zh-CN"/>
              </w:rPr>
            </w:pPr>
          </w:p>
        </w:tc>
        <w:tc>
          <w:tcPr>
            <w:tcW w:w="2637" w:type="dxa"/>
            <w:tcBorders>
              <w:top w:val="single" w:color="auto" w:sz="4" w:space="0"/>
              <w:left w:val="single" w:color="auto" w:sz="4" w:space="0"/>
              <w:bottom w:val="single" w:color="auto" w:sz="4" w:space="0"/>
              <w:right w:val="single" w:color="auto" w:sz="4" w:space="0"/>
            </w:tcBorders>
            <w:vAlign w:val="top"/>
          </w:tcPr>
          <w:p>
            <w:pPr>
              <w:pStyle w:val="37"/>
              <w:shd w:val="clear"/>
              <w:spacing w:line="360" w:lineRule="auto"/>
              <w:jc w:val="center"/>
              <w:outlineLvl w:val="9"/>
              <w:rPr>
                <w:rFonts w:hint="eastAsia" w:hAnsi="宋体" w:cs="宋体"/>
                <w:color w:val="auto"/>
                <w:sz w:val="21"/>
                <w:szCs w:val="21"/>
                <w:highlight w:val="none"/>
                <w:lang w:val="en-US" w:eastAsia="zh-CN"/>
              </w:rPr>
            </w:pPr>
          </w:p>
        </w:tc>
        <w:tc>
          <w:tcPr>
            <w:tcW w:w="678" w:type="dxa"/>
            <w:tcBorders>
              <w:top w:val="single" w:color="auto" w:sz="4" w:space="0"/>
              <w:left w:val="single" w:color="auto" w:sz="4" w:space="0"/>
              <w:bottom w:val="single" w:color="auto" w:sz="4" w:space="0"/>
              <w:right w:val="single" w:color="auto" w:sz="4" w:space="0"/>
            </w:tcBorders>
            <w:vAlign w:val="top"/>
          </w:tcPr>
          <w:p>
            <w:pPr>
              <w:pStyle w:val="37"/>
              <w:shd w:val="clear"/>
              <w:spacing w:line="360" w:lineRule="auto"/>
              <w:jc w:val="center"/>
              <w:outlineLvl w:val="9"/>
              <w:rPr>
                <w:rFonts w:hint="eastAsia" w:hAnsi="宋体" w:cs="宋体"/>
                <w:color w:val="auto"/>
                <w:sz w:val="21"/>
                <w:szCs w:val="21"/>
                <w:highlight w:val="none"/>
                <w:lang w:val="en-US" w:eastAsia="zh-CN"/>
              </w:rPr>
            </w:pPr>
          </w:p>
        </w:tc>
        <w:tc>
          <w:tcPr>
            <w:tcW w:w="767" w:type="dxa"/>
            <w:tcBorders>
              <w:top w:val="single" w:color="auto" w:sz="4" w:space="0"/>
              <w:left w:val="single" w:color="auto" w:sz="4" w:space="0"/>
              <w:bottom w:val="single" w:color="auto" w:sz="4" w:space="0"/>
              <w:right w:val="single" w:color="auto" w:sz="4" w:space="0"/>
            </w:tcBorders>
            <w:vAlign w:val="top"/>
          </w:tcPr>
          <w:p>
            <w:pPr>
              <w:pStyle w:val="37"/>
              <w:shd w:val="clear"/>
              <w:spacing w:line="360" w:lineRule="auto"/>
              <w:jc w:val="center"/>
              <w:outlineLvl w:val="9"/>
              <w:rPr>
                <w:rFonts w:hint="eastAsia" w:ascii="宋体" w:hAnsi="宋体" w:eastAsia="宋体" w:cs="宋体"/>
                <w:color w:val="auto"/>
                <w:sz w:val="21"/>
                <w:szCs w:val="21"/>
                <w:highlight w:val="none"/>
              </w:rPr>
            </w:pPr>
          </w:p>
        </w:tc>
        <w:tc>
          <w:tcPr>
            <w:tcW w:w="866" w:type="dxa"/>
            <w:tcBorders>
              <w:top w:val="single" w:color="auto" w:sz="4" w:space="0"/>
              <w:left w:val="single" w:color="auto" w:sz="4" w:space="0"/>
              <w:bottom w:val="single" w:color="auto" w:sz="4" w:space="0"/>
              <w:right w:val="single" w:color="auto" w:sz="4" w:space="0"/>
            </w:tcBorders>
            <w:vAlign w:val="top"/>
          </w:tcPr>
          <w:p>
            <w:pPr>
              <w:pStyle w:val="37"/>
              <w:shd w:val="clear"/>
              <w:spacing w:line="360" w:lineRule="auto"/>
              <w:jc w:val="center"/>
              <w:outlineLvl w:val="9"/>
              <w:rPr>
                <w:rFonts w:hint="eastAsia" w:hAnsi="宋体" w:cs="宋体"/>
                <w:color w:val="auto"/>
                <w:sz w:val="21"/>
                <w:szCs w:val="21"/>
                <w:highlight w:val="none"/>
                <w:lang w:val="en-US" w:eastAsia="zh-CN"/>
              </w:rPr>
            </w:pPr>
          </w:p>
        </w:tc>
        <w:tc>
          <w:tcPr>
            <w:tcW w:w="851" w:type="dxa"/>
            <w:tcBorders>
              <w:top w:val="single" w:color="auto" w:sz="4" w:space="0"/>
              <w:left w:val="single" w:color="auto" w:sz="4" w:space="0"/>
              <w:bottom w:val="single" w:color="auto" w:sz="4" w:space="0"/>
              <w:right w:val="single" w:color="auto" w:sz="4" w:space="0"/>
            </w:tcBorders>
            <w:vAlign w:val="top"/>
          </w:tcPr>
          <w:p>
            <w:pPr>
              <w:pStyle w:val="37"/>
              <w:shd w:val="clear"/>
              <w:spacing w:line="360" w:lineRule="auto"/>
              <w:jc w:val="center"/>
              <w:outlineLvl w:val="9"/>
              <w:rPr>
                <w:rFonts w:hint="eastAsia" w:ascii="宋体" w:hAnsi="宋体" w:eastAsia="宋体" w:cs="宋体"/>
                <w:color w:val="auto"/>
                <w:sz w:val="21"/>
                <w:szCs w:val="21"/>
                <w:highlight w:val="none"/>
              </w:rPr>
            </w:pPr>
          </w:p>
        </w:tc>
        <w:tc>
          <w:tcPr>
            <w:tcW w:w="1009" w:type="dxa"/>
            <w:tcBorders>
              <w:top w:val="single" w:color="auto" w:sz="4" w:space="0"/>
              <w:left w:val="single" w:color="auto" w:sz="4" w:space="0"/>
              <w:bottom w:val="single" w:color="auto" w:sz="4" w:space="0"/>
              <w:right w:val="single" w:color="auto" w:sz="4" w:space="0"/>
            </w:tcBorders>
            <w:vAlign w:val="top"/>
          </w:tcPr>
          <w:p>
            <w:pPr>
              <w:pStyle w:val="37"/>
              <w:shd w:val="clear"/>
              <w:spacing w:line="360" w:lineRule="auto"/>
              <w:jc w:val="center"/>
              <w:outlineLvl w:val="9"/>
              <w:rPr>
                <w:rFonts w:hint="eastAsia" w:hAnsi="宋体" w:cs="宋体"/>
                <w:color w:val="auto"/>
                <w:sz w:val="21"/>
                <w:szCs w:val="21"/>
                <w:highlight w:val="none"/>
                <w:lang w:val="en-US" w:eastAsia="zh-CN"/>
              </w:rPr>
            </w:pPr>
          </w:p>
        </w:tc>
        <w:tc>
          <w:tcPr>
            <w:tcW w:w="1009" w:type="dxa"/>
            <w:tcBorders>
              <w:top w:val="single" w:color="auto" w:sz="4" w:space="0"/>
              <w:left w:val="single" w:color="auto" w:sz="4" w:space="0"/>
              <w:bottom w:val="single" w:color="auto" w:sz="4" w:space="0"/>
              <w:right w:val="double" w:color="auto" w:sz="4" w:space="0"/>
            </w:tcBorders>
            <w:vAlign w:val="top"/>
          </w:tcPr>
          <w:p>
            <w:pPr>
              <w:pStyle w:val="37"/>
              <w:shd w:val="clear"/>
              <w:spacing w:line="360" w:lineRule="auto"/>
              <w:jc w:val="center"/>
              <w:outlineLvl w:val="9"/>
              <w:rPr>
                <w:rFonts w:hint="eastAsia" w:hAnsi="宋体" w:cs="宋体"/>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single" w:color="auto" w:sz="4" w:space="0"/>
              <w:left w:val="double" w:color="auto" w:sz="4" w:space="0"/>
              <w:bottom w:val="single" w:color="auto" w:sz="4" w:space="0"/>
              <w:right w:val="single" w:color="auto" w:sz="4" w:space="0"/>
            </w:tcBorders>
            <w:vAlign w:val="top"/>
          </w:tcPr>
          <w:p>
            <w:pPr>
              <w:pStyle w:val="37"/>
              <w:shd w:val="clear"/>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p>
        </w:tc>
        <w:tc>
          <w:tcPr>
            <w:tcW w:w="1505" w:type="dxa"/>
            <w:tcBorders>
              <w:top w:val="single" w:color="auto" w:sz="4" w:space="0"/>
              <w:left w:val="single" w:color="auto" w:sz="4" w:space="0"/>
              <w:bottom w:val="single" w:color="auto" w:sz="4" w:space="0"/>
              <w:right w:val="single" w:color="auto" w:sz="4" w:space="0"/>
            </w:tcBorders>
            <w:vAlign w:val="top"/>
          </w:tcPr>
          <w:p>
            <w:pPr>
              <w:pStyle w:val="37"/>
              <w:shd w:val="clear"/>
              <w:spacing w:line="360" w:lineRule="auto"/>
              <w:jc w:val="center"/>
              <w:outlineLvl w:val="9"/>
              <w:rPr>
                <w:rFonts w:hint="eastAsia" w:hAnsi="宋体" w:cs="宋体"/>
                <w:color w:val="auto"/>
                <w:sz w:val="21"/>
                <w:szCs w:val="21"/>
                <w:highlight w:val="none"/>
                <w:lang w:val="en-US" w:eastAsia="zh-CN"/>
              </w:rPr>
            </w:pPr>
          </w:p>
        </w:tc>
        <w:tc>
          <w:tcPr>
            <w:tcW w:w="2637" w:type="dxa"/>
            <w:tcBorders>
              <w:top w:val="single" w:color="auto" w:sz="4" w:space="0"/>
              <w:left w:val="single" w:color="auto" w:sz="4" w:space="0"/>
              <w:bottom w:val="single" w:color="auto" w:sz="4" w:space="0"/>
              <w:right w:val="single" w:color="auto" w:sz="4" w:space="0"/>
            </w:tcBorders>
            <w:vAlign w:val="top"/>
          </w:tcPr>
          <w:p>
            <w:pPr>
              <w:pStyle w:val="37"/>
              <w:shd w:val="clear"/>
              <w:spacing w:line="360" w:lineRule="auto"/>
              <w:jc w:val="center"/>
              <w:outlineLvl w:val="9"/>
              <w:rPr>
                <w:rFonts w:hint="eastAsia" w:hAnsi="宋体" w:cs="宋体"/>
                <w:color w:val="auto"/>
                <w:sz w:val="21"/>
                <w:szCs w:val="21"/>
                <w:highlight w:val="none"/>
                <w:lang w:val="en-US" w:eastAsia="zh-CN"/>
              </w:rPr>
            </w:pPr>
          </w:p>
        </w:tc>
        <w:tc>
          <w:tcPr>
            <w:tcW w:w="678" w:type="dxa"/>
            <w:tcBorders>
              <w:top w:val="single" w:color="auto" w:sz="4" w:space="0"/>
              <w:left w:val="single" w:color="auto" w:sz="4" w:space="0"/>
              <w:bottom w:val="single" w:color="auto" w:sz="4" w:space="0"/>
              <w:right w:val="single" w:color="auto" w:sz="4" w:space="0"/>
            </w:tcBorders>
            <w:vAlign w:val="top"/>
          </w:tcPr>
          <w:p>
            <w:pPr>
              <w:pStyle w:val="37"/>
              <w:shd w:val="clear"/>
              <w:spacing w:line="360" w:lineRule="auto"/>
              <w:jc w:val="center"/>
              <w:outlineLvl w:val="9"/>
              <w:rPr>
                <w:rFonts w:hint="eastAsia" w:hAnsi="宋体" w:cs="宋体"/>
                <w:color w:val="auto"/>
                <w:sz w:val="21"/>
                <w:szCs w:val="21"/>
                <w:highlight w:val="none"/>
                <w:lang w:val="en-US" w:eastAsia="zh-CN"/>
              </w:rPr>
            </w:pPr>
          </w:p>
        </w:tc>
        <w:tc>
          <w:tcPr>
            <w:tcW w:w="767" w:type="dxa"/>
            <w:tcBorders>
              <w:top w:val="single" w:color="auto" w:sz="4" w:space="0"/>
              <w:left w:val="single" w:color="auto" w:sz="4" w:space="0"/>
              <w:bottom w:val="single" w:color="auto" w:sz="4" w:space="0"/>
              <w:right w:val="single" w:color="auto" w:sz="4" w:space="0"/>
            </w:tcBorders>
            <w:vAlign w:val="top"/>
          </w:tcPr>
          <w:p>
            <w:pPr>
              <w:pStyle w:val="37"/>
              <w:shd w:val="clear"/>
              <w:spacing w:line="360" w:lineRule="auto"/>
              <w:jc w:val="center"/>
              <w:outlineLvl w:val="9"/>
              <w:rPr>
                <w:rFonts w:hint="eastAsia" w:ascii="宋体" w:hAnsi="宋体" w:eastAsia="宋体" w:cs="宋体"/>
                <w:color w:val="auto"/>
                <w:sz w:val="21"/>
                <w:szCs w:val="21"/>
                <w:highlight w:val="none"/>
              </w:rPr>
            </w:pPr>
          </w:p>
        </w:tc>
        <w:tc>
          <w:tcPr>
            <w:tcW w:w="866" w:type="dxa"/>
            <w:tcBorders>
              <w:top w:val="single" w:color="auto" w:sz="4" w:space="0"/>
              <w:left w:val="single" w:color="auto" w:sz="4" w:space="0"/>
              <w:bottom w:val="single" w:color="auto" w:sz="4" w:space="0"/>
              <w:right w:val="single" w:color="auto" w:sz="4" w:space="0"/>
            </w:tcBorders>
            <w:vAlign w:val="top"/>
          </w:tcPr>
          <w:p>
            <w:pPr>
              <w:pStyle w:val="37"/>
              <w:shd w:val="clear"/>
              <w:spacing w:line="360" w:lineRule="auto"/>
              <w:jc w:val="center"/>
              <w:outlineLvl w:val="9"/>
              <w:rPr>
                <w:rFonts w:hint="eastAsia" w:hAnsi="宋体" w:cs="宋体"/>
                <w:color w:val="auto"/>
                <w:sz w:val="21"/>
                <w:szCs w:val="21"/>
                <w:highlight w:val="none"/>
                <w:lang w:val="en-US" w:eastAsia="zh-CN"/>
              </w:rPr>
            </w:pPr>
          </w:p>
        </w:tc>
        <w:tc>
          <w:tcPr>
            <w:tcW w:w="851" w:type="dxa"/>
            <w:tcBorders>
              <w:top w:val="single" w:color="auto" w:sz="4" w:space="0"/>
              <w:left w:val="single" w:color="auto" w:sz="4" w:space="0"/>
              <w:bottom w:val="single" w:color="auto" w:sz="4" w:space="0"/>
              <w:right w:val="single" w:color="auto" w:sz="4" w:space="0"/>
            </w:tcBorders>
            <w:vAlign w:val="top"/>
          </w:tcPr>
          <w:p>
            <w:pPr>
              <w:pStyle w:val="37"/>
              <w:shd w:val="clear"/>
              <w:spacing w:line="360" w:lineRule="auto"/>
              <w:jc w:val="center"/>
              <w:outlineLvl w:val="9"/>
              <w:rPr>
                <w:rFonts w:hint="eastAsia" w:ascii="宋体" w:hAnsi="宋体" w:eastAsia="宋体" w:cs="宋体"/>
                <w:color w:val="auto"/>
                <w:sz w:val="21"/>
                <w:szCs w:val="21"/>
                <w:highlight w:val="none"/>
              </w:rPr>
            </w:pPr>
          </w:p>
        </w:tc>
        <w:tc>
          <w:tcPr>
            <w:tcW w:w="1009" w:type="dxa"/>
            <w:tcBorders>
              <w:top w:val="single" w:color="auto" w:sz="4" w:space="0"/>
              <w:left w:val="single" w:color="auto" w:sz="4" w:space="0"/>
              <w:bottom w:val="single" w:color="auto" w:sz="4" w:space="0"/>
              <w:right w:val="single" w:color="auto" w:sz="4" w:space="0"/>
            </w:tcBorders>
            <w:vAlign w:val="top"/>
          </w:tcPr>
          <w:p>
            <w:pPr>
              <w:pStyle w:val="37"/>
              <w:shd w:val="clear"/>
              <w:spacing w:line="360" w:lineRule="auto"/>
              <w:jc w:val="center"/>
              <w:outlineLvl w:val="9"/>
              <w:rPr>
                <w:rFonts w:hint="eastAsia" w:hAnsi="宋体" w:cs="宋体"/>
                <w:color w:val="auto"/>
                <w:sz w:val="21"/>
                <w:szCs w:val="21"/>
                <w:highlight w:val="none"/>
                <w:lang w:val="en-US" w:eastAsia="zh-CN"/>
              </w:rPr>
            </w:pPr>
          </w:p>
        </w:tc>
        <w:tc>
          <w:tcPr>
            <w:tcW w:w="1009" w:type="dxa"/>
            <w:tcBorders>
              <w:top w:val="single" w:color="auto" w:sz="4" w:space="0"/>
              <w:left w:val="single" w:color="auto" w:sz="4" w:space="0"/>
              <w:bottom w:val="single" w:color="auto" w:sz="4" w:space="0"/>
              <w:right w:val="double" w:color="auto" w:sz="4" w:space="0"/>
            </w:tcBorders>
            <w:vAlign w:val="top"/>
          </w:tcPr>
          <w:p>
            <w:pPr>
              <w:pStyle w:val="37"/>
              <w:shd w:val="clear"/>
              <w:spacing w:line="360" w:lineRule="auto"/>
              <w:jc w:val="center"/>
              <w:outlineLvl w:val="9"/>
              <w:rPr>
                <w:rFonts w:hint="eastAsia" w:hAnsi="宋体" w:cs="宋体"/>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529" w:type="dxa"/>
            <w:gridSpan w:val="4"/>
            <w:tcBorders>
              <w:top w:val="single" w:color="auto" w:sz="4" w:space="0"/>
              <w:left w:val="double" w:color="auto" w:sz="4" w:space="0"/>
              <w:bottom w:val="double" w:color="auto" w:sz="4" w:space="0"/>
              <w:right w:val="single" w:color="auto" w:sz="4" w:space="0"/>
            </w:tcBorders>
            <w:vAlign w:val="center"/>
          </w:tcPr>
          <w:p>
            <w:pPr>
              <w:pStyle w:val="37"/>
              <w:shd w:val="clear"/>
              <w:spacing w:line="360" w:lineRule="auto"/>
              <w:jc w:val="center"/>
              <w:outlineLvl w:val="9"/>
              <w:rPr>
                <w:rFonts w:hint="eastAsia" w:hAnsi="宋体" w:cs="宋体"/>
                <w:b/>
                <w:bCs/>
                <w:color w:val="auto"/>
                <w:sz w:val="21"/>
                <w:szCs w:val="21"/>
                <w:highlight w:val="none"/>
                <w:lang w:val="en-US" w:eastAsia="zh-CN"/>
              </w:rPr>
            </w:pPr>
            <w:r>
              <w:rPr>
                <w:rFonts w:hint="eastAsia" w:hAnsi="宋体" w:cs="宋体"/>
                <w:b/>
                <w:bCs/>
                <w:color w:val="auto"/>
                <w:sz w:val="21"/>
                <w:szCs w:val="21"/>
                <w:highlight w:val="none"/>
                <w:lang w:val="en-US" w:eastAsia="zh-CN"/>
              </w:rPr>
              <w:t>方案二合计</w:t>
            </w:r>
          </w:p>
        </w:tc>
        <w:tc>
          <w:tcPr>
            <w:tcW w:w="767" w:type="dxa"/>
            <w:tcBorders>
              <w:top w:val="single" w:color="auto" w:sz="4" w:space="0"/>
              <w:left w:val="single" w:color="auto" w:sz="4" w:space="0"/>
              <w:bottom w:val="double" w:color="auto" w:sz="4" w:space="0"/>
              <w:right w:val="single" w:color="auto" w:sz="4" w:space="0"/>
            </w:tcBorders>
            <w:vAlign w:val="center"/>
          </w:tcPr>
          <w:p>
            <w:pPr>
              <w:pStyle w:val="37"/>
              <w:shd w:val="clear"/>
              <w:spacing w:line="360" w:lineRule="auto"/>
              <w:jc w:val="center"/>
              <w:outlineLvl w:val="9"/>
              <w:rPr>
                <w:rFonts w:hint="eastAsia" w:hAnsi="宋体" w:cs="宋体"/>
                <w:b/>
                <w:bCs/>
                <w:color w:val="auto"/>
                <w:sz w:val="21"/>
                <w:szCs w:val="21"/>
                <w:highlight w:val="none"/>
                <w:lang w:val="en-US" w:eastAsia="zh-CN"/>
              </w:rPr>
            </w:pPr>
          </w:p>
        </w:tc>
        <w:tc>
          <w:tcPr>
            <w:tcW w:w="866" w:type="dxa"/>
            <w:tcBorders>
              <w:top w:val="single" w:color="auto" w:sz="4" w:space="0"/>
              <w:left w:val="single" w:color="auto" w:sz="4" w:space="0"/>
              <w:bottom w:val="double" w:color="auto" w:sz="4" w:space="0"/>
              <w:right w:val="single" w:color="auto" w:sz="4" w:space="0"/>
            </w:tcBorders>
            <w:vAlign w:val="center"/>
          </w:tcPr>
          <w:p>
            <w:pPr>
              <w:pStyle w:val="37"/>
              <w:shd w:val="clear"/>
              <w:spacing w:line="360" w:lineRule="auto"/>
              <w:jc w:val="center"/>
              <w:outlineLvl w:val="9"/>
              <w:rPr>
                <w:rFonts w:hint="eastAsia" w:hAnsi="宋体" w:cs="宋体"/>
                <w:b/>
                <w:bCs/>
                <w:color w:val="auto"/>
                <w:sz w:val="21"/>
                <w:szCs w:val="21"/>
                <w:highlight w:val="none"/>
                <w:lang w:val="en-US" w:eastAsia="zh-CN"/>
              </w:rPr>
            </w:pPr>
            <w:r>
              <w:rPr>
                <w:rFonts w:hint="eastAsia" w:hAnsi="宋体" w:cs="宋体"/>
                <w:b/>
                <w:bCs/>
                <w:color w:val="auto"/>
                <w:sz w:val="21"/>
                <w:szCs w:val="21"/>
                <w:highlight w:val="none"/>
                <w:lang w:val="en-US" w:eastAsia="zh-CN"/>
              </w:rPr>
              <w:t>-</w:t>
            </w:r>
          </w:p>
        </w:tc>
        <w:tc>
          <w:tcPr>
            <w:tcW w:w="851" w:type="dxa"/>
            <w:tcBorders>
              <w:top w:val="single" w:color="auto" w:sz="4" w:space="0"/>
              <w:left w:val="single" w:color="auto" w:sz="4" w:space="0"/>
              <w:bottom w:val="double" w:color="auto" w:sz="4" w:space="0"/>
              <w:right w:val="single" w:color="auto" w:sz="4" w:space="0"/>
            </w:tcBorders>
            <w:vAlign w:val="center"/>
          </w:tcPr>
          <w:p>
            <w:pPr>
              <w:pStyle w:val="37"/>
              <w:shd w:val="clear"/>
              <w:spacing w:line="360" w:lineRule="auto"/>
              <w:jc w:val="center"/>
              <w:outlineLvl w:val="9"/>
              <w:rPr>
                <w:rFonts w:hint="eastAsia" w:hAnsi="宋体" w:cs="宋体"/>
                <w:b/>
                <w:bCs/>
                <w:color w:val="auto"/>
                <w:sz w:val="21"/>
                <w:szCs w:val="21"/>
                <w:highlight w:val="none"/>
                <w:lang w:val="en-US" w:eastAsia="zh-CN"/>
              </w:rPr>
            </w:pPr>
          </w:p>
        </w:tc>
        <w:tc>
          <w:tcPr>
            <w:tcW w:w="1009" w:type="dxa"/>
            <w:tcBorders>
              <w:top w:val="single" w:color="auto" w:sz="4" w:space="0"/>
              <w:left w:val="single" w:color="auto" w:sz="4" w:space="0"/>
              <w:bottom w:val="double" w:color="auto" w:sz="4" w:space="0"/>
              <w:right w:val="single" w:color="auto" w:sz="4" w:space="0"/>
            </w:tcBorders>
            <w:vAlign w:val="center"/>
          </w:tcPr>
          <w:p>
            <w:pPr>
              <w:pStyle w:val="37"/>
              <w:shd w:val="clear"/>
              <w:spacing w:line="360" w:lineRule="auto"/>
              <w:jc w:val="center"/>
              <w:outlineLvl w:val="9"/>
              <w:rPr>
                <w:rFonts w:hint="eastAsia" w:hAnsi="宋体" w:cs="宋体"/>
                <w:b/>
                <w:bCs/>
                <w:color w:val="auto"/>
                <w:sz w:val="21"/>
                <w:szCs w:val="21"/>
                <w:highlight w:val="none"/>
                <w:lang w:val="en-US" w:eastAsia="zh-CN"/>
              </w:rPr>
            </w:pPr>
            <w:r>
              <w:rPr>
                <w:rFonts w:hint="eastAsia" w:hAnsi="宋体" w:cs="宋体"/>
                <w:b/>
                <w:bCs/>
                <w:color w:val="auto"/>
                <w:sz w:val="21"/>
                <w:szCs w:val="21"/>
                <w:highlight w:val="none"/>
                <w:lang w:val="en-US" w:eastAsia="zh-CN"/>
              </w:rPr>
              <w:t>-</w:t>
            </w:r>
          </w:p>
        </w:tc>
        <w:tc>
          <w:tcPr>
            <w:tcW w:w="1009" w:type="dxa"/>
            <w:tcBorders>
              <w:top w:val="single" w:color="auto" w:sz="4" w:space="0"/>
              <w:left w:val="single" w:color="auto" w:sz="4" w:space="0"/>
              <w:bottom w:val="double" w:color="auto" w:sz="4" w:space="0"/>
              <w:right w:val="double" w:color="auto" w:sz="4" w:space="0"/>
            </w:tcBorders>
            <w:vAlign w:val="center"/>
          </w:tcPr>
          <w:p>
            <w:pPr>
              <w:pStyle w:val="37"/>
              <w:shd w:val="clear"/>
              <w:spacing w:line="360" w:lineRule="auto"/>
              <w:jc w:val="center"/>
              <w:outlineLvl w:val="9"/>
              <w:rPr>
                <w:rFonts w:hint="eastAsia" w:hAnsi="宋体" w:cs="宋体"/>
                <w:b/>
                <w:bCs/>
                <w:color w:val="auto"/>
                <w:sz w:val="21"/>
                <w:szCs w:val="21"/>
                <w:highlight w:val="none"/>
                <w:lang w:val="en-US" w:eastAsia="zh-CN"/>
              </w:rPr>
            </w:pPr>
            <w:r>
              <w:rPr>
                <w:rFonts w:hint="eastAsia" w:hAnsi="宋体" w:cs="宋体"/>
                <w:b/>
                <w:bCs/>
                <w:color w:val="auto"/>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031" w:type="dxa"/>
            <w:gridSpan w:val="9"/>
            <w:tcBorders>
              <w:top w:val="double" w:color="auto" w:sz="4" w:space="0"/>
              <w:left w:val="double" w:color="auto" w:sz="4" w:space="0"/>
              <w:right w:val="double" w:color="auto" w:sz="4" w:space="0"/>
            </w:tcBorders>
            <w:vAlign w:val="center"/>
          </w:tcPr>
          <w:p>
            <w:pPr>
              <w:pStyle w:val="37"/>
              <w:shd w:val="clear"/>
              <w:spacing w:line="360" w:lineRule="auto"/>
              <w:jc w:val="center"/>
              <w:outlineLvl w:val="9"/>
              <w:rPr>
                <w:rFonts w:hint="default" w:hAnsi="宋体" w:cs="宋体"/>
                <w:color w:val="auto"/>
                <w:sz w:val="21"/>
                <w:szCs w:val="21"/>
                <w:highlight w:val="none"/>
                <w:lang w:val="en-US" w:eastAsia="zh-CN"/>
              </w:rPr>
            </w:pPr>
            <w:r>
              <w:rPr>
                <w:rFonts w:hint="eastAsia" w:hAnsi="宋体" w:cs="宋体"/>
                <w:b/>
                <w:bCs/>
                <w:color w:val="auto"/>
                <w:sz w:val="21"/>
                <w:szCs w:val="21"/>
                <w:highlight w:val="none"/>
                <w:lang w:val="en-US" w:eastAsia="zh-CN"/>
              </w:rPr>
              <w:t>商品供货组合方案三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left w:val="double" w:color="auto" w:sz="4" w:space="0"/>
            </w:tcBorders>
            <w:vAlign w:val="center"/>
          </w:tcPr>
          <w:p>
            <w:pPr>
              <w:pStyle w:val="37"/>
              <w:shd w:val="clear"/>
              <w:spacing w:line="360" w:lineRule="auto"/>
              <w:jc w:val="center"/>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序号</w:t>
            </w:r>
          </w:p>
        </w:tc>
        <w:tc>
          <w:tcPr>
            <w:tcW w:w="1505" w:type="dxa"/>
            <w:vAlign w:val="center"/>
          </w:tcPr>
          <w:p>
            <w:pPr>
              <w:pStyle w:val="37"/>
              <w:shd w:val="clear"/>
              <w:spacing w:line="360" w:lineRule="auto"/>
              <w:jc w:val="center"/>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商品名称</w:t>
            </w:r>
          </w:p>
        </w:tc>
        <w:tc>
          <w:tcPr>
            <w:tcW w:w="2637" w:type="dxa"/>
            <w:vAlign w:val="center"/>
          </w:tcPr>
          <w:p>
            <w:pPr>
              <w:pStyle w:val="37"/>
              <w:shd w:val="clear"/>
              <w:spacing w:line="360" w:lineRule="auto"/>
              <w:jc w:val="center"/>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品牌及规格</w:t>
            </w:r>
          </w:p>
        </w:tc>
        <w:tc>
          <w:tcPr>
            <w:tcW w:w="678" w:type="dxa"/>
            <w:vAlign w:val="center"/>
          </w:tcPr>
          <w:p>
            <w:pPr>
              <w:pStyle w:val="37"/>
              <w:shd w:val="clear"/>
              <w:spacing w:line="360" w:lineRule="auto"/>
              <w:jc w:val="center"/>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单位</w:t>
            </w:r>
          </w:p>
        </w:tc>
        <w:tc>
          <w:tcPr>
            <w:tcW w:w="767" w:type="dxa"/>
            <w:vAlign w:val="center"/>
          </w:tcPr>
          <w:p>
            <w:pPr>
              <w:pStyle w:val="37"/>
              <w:shd w:val="clear"/>
              <w:spacing w:line="360" w:lineRule="auto"/>
              <w:jc w:val="center"/>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数量</w:t>
            </w:r>
          </w:p>
        </w:tc>
        <w:tc>
          <w:tcPr>
            <w:tcW w:w="866" w:type="dxa"/>
            <w:vAlign w:val="center"/>
          </w:tcPr>
          <w:p>
            <w:pPr>
              <w:pStyle w:val="37"/>
              <w:shd w:val="clear"/>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单价</w:t>
            </w:r>
          </w:p>
          <w:p>
            <w:pPr>
              <w:pStyle w:val="37"/>
              <w:shd w:val="clear"/>
              <w:spacing w:line="360" w:lineRule="auto"/>
              <w:jc w:val="center"/>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元</w:t>
            </w:r>
            <w:r>
              <w:rPr>
                <w:rFonts w:hint="eastAsia" w:ascii="宋体" w:hAnsi="宋体" w:eastAsia="宋体" w:cs="宋体"/>
                <w:color w:val="auto"/>
                <w:sz w:val="21"/>
                <w:szCs w:val="21"/>
                <w:highlight w:val="none"/>
                <w:lang w:eastAsia="zh-CN"/>
              </w:rPr>
              <w:t>）</w:t>
            </w:r>
          </w:p>
        </w:tc>
        <w:tc>
          <w:tcPr>
            <w:tcW w:w="851" w:type="dxa"/>
            <w:vAlign w:val="center"/>
          </w:tcPr>
          <w:p>
            <w:pPr>
              <w:pStyle w:val="37"/>
              <w:shd w:val="clear"/>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总价</w:t>
            </w:r>
          </w:p>
          <w:p>
            <w:pPr>
              <w:pStyle w:val="37"/>
              <w:shd w:val="clear"/>
              <w:spacing w:line="360" w:lineRule="auto"/>
              <w:jc w:val="center"/>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元</w:t>
            </w:r>
            <w:r>
              <w:rPr>
                <w:rFonts w:hint="eastAsia" w:ascii="宋体" w:hAnsi="宋体" w:eastAsia="宋体" w:cs="宋体"/>
                <w:color w:val="auto"/>
                <w:sz w:val="21"/>
                <w:szCs w:val="21"/>
                <w:highlight w:val="none"/>
                <w:lang w:eastAsia="zh-CN"/>
              </w:rPr>
              <w:t>）</w:t>
            </w:r>
          </w:p>
        </w:tc>
        <w:tc>
          <w:tcPr>
            <w:tcW w:w="1009" w:type="dxa"/>
            <w:vAlign w:val="center"/>
          </w:tcPr>
          <w:p>
            <w:pPr>
              <w:pStyle w:val="37"/>
              <w:shd w:val="clear"/>
              <w:spacing w:line="360" w:lineRule="auto"/>
              <w:jc w:val="center"/>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彩图</w:t>
            </w:r>
          </w:p>
        </w:tc>
        <w:tc>
          <w:tcPr>
            <w:tcW w:w="1009" w:type="dxa"/>
            <w:tcBorders>
              <w:right w:val="double" w:color="auto" w:sz="4" w:space="0"/>
            </w:tcBorders>
            <w:vAlign w:val="center"/>
          </w:tcPr>
          <w:p>
            <w:pPr>
              <w:pStyle w:val="37"/>
              <w:shd w:val="clear"/>
              <w:spacing w:line="360" w:lineRule="auto"/>
              <w:jc w:val="center"/>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left w:val="double" w:color="auto" w:sz="4" w:space="0"/>
            </w:tcBorders>
            <w:vAlign w:val="top"/>
          </w:tcPr>
          <w:p>
            <w:pPr>
              <w:pStyle w:val="37"/>
              <w:shd w:val="clear"/>
              <w:spacing w:line="360" w:lineRule="auto"/>
              <w:jc w:val="center"/>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w:t>
            </w:r>
          </w:p>
        </w:tc>
        <w:tc>
          <w:tcPr>
            <w:tcW w:w="1505" w:type="dxa"/>
            <w:vAlign w:val="top"/>
          </w:tcPr>
          <w:p>
            <w:pPr>
              <w:pStyle w:val="37"/>
              <w:shd w:val="clear"/>
              <w:spacing w:line="360" w:lineRule="auto"/>
              <w:jc w:val="center"/>
              <w:outlineLvl w:val="9"/>
              <w:rPr>
                <w:rFonts w:hint="eastAsia" w:ascii="宋体" w:hAnsi="宋体" w:eastAsia="宋体" w:cs="宋体"/>
                <w:color w:val="auto"/>
                <w:kern w:val="2"/>
                <w:sz w:val="21"/>
                <w:szCs w:val="21"/>
                <w:highlight w:val="none"/>
                <w:lang w:val="en-US" w:eastAsia="zh-CN" w:bidi="ar-SA"/>
              </w:rPr>
            </w:pPr>
          </w:p>
        </w:tc>
        <w:tc>
          <w:tcPr>
            <w:tcW w:w="2637" w:type="dxa"/>
            <w:vAlign w:val="top"/>
          </w:tcPr>
          <w:p>
            <w:pPr>
              <w:pStyle w:val="37"/>
              <w:shd w:val="clear"/>
              <w:spacing w:line="360" w:lineRule="auto"/>
              <w:jc w:val="center"/>
              <w:outlineLvl w:val="9"/>
              <w:rPr>
                <w:rFonts w:hint="eastAsia" w:ascii="宋体" w:hAnsi="宋体" w:eastAsia="宋体" w:cs="宋体"/>
                <w:color w:val="auto"/>
                <w:kern w:val="2"/>
                <w:sz w:val="21"/>
                <w:szCs w:val="21"/>
                <w:highlight w:val="none"/>
                <w:lang w:val="en-US" w:eastAsia="zh-CN" w:bidi="ar-SA"/>
              </w:rPr>
            </w:pPr>
          </w:p>
        </w:tc>
        <w:tc>
          <w:tcPr>
            <w:tcW w:w="678" w:type="dxa"/>
            <w:vAlign w:val="top"/>
          </w:tcPr>
          <w:p>
            <w:pPr>
              <w:pStyle w:val="37"/>
              <w:shd w:val="clear"/>
              <w:spacing w:line="360" w:lineRule="auto"/>
              <w:jc w:val="center"/>
              <w:outlineLvl w:val="9"/>
              <w:rPr>
                <w:rFonts w:hint="eastAsia" w:ascii="宋体" w:hAnsi="宋体" w:eastAsia="宋体" w:cs="宋体"/>
                <w:color w:val="auto"/>
                <w:kern w:val="2"/>
                <w:sz w:val="21"/>
                <w:szCs w:val="21"/>
                <w:highlight w:val="none"/>
                <w:lang w:val="en-US" w:eastAsia="zh-CN" w:bidi="ar-SA"/>
              </w:rPr>
            </w:pPr>
          </w:p>
        </w:tc>
        <w:tc>
          <w:tcPr>
            <w:tcW w:w="767" w:type="dxa"/>
            <w:vAlign w:val="top"/>
          </w:tcPr>
          <w:p>
            <w:pPr>
              <w:pStyle w:val="37"/>
              <w:shd w:val="clear"/>
              <w:spacing w:line="360" w:lineRule="auto"/>
              <w:jc w:val="center"/>
              <w:outlineLvl w:val="9"/>
              <w:rPr>
                <w:rFonts w:hint="eastAsia" w:ascii="宋体" w:hAnsi="宋体" w:eastAsia="宋体" w:cs="宋体"/>
                <w:color w:val="auto"/>
                <w:kern w:val="2"/>
                <w:sz w:val="21"/>
                <w:szCs w:val="21"/>
                <w:highlight w:val="none"/>
                <w:lang w:val="en-US" w:eastAsia="zh-CN" w:bidi="ar-SA"/>
              </w:rPr>
            </w:pPr>
          </w:p>
        </w:tc>
        <w:tc>
          <w:tcPr>
            <w:tcW w:w="866" w:type="dxa"/>
            <w:vAlign w:val="top"/>
          </w:tcPr>
          <w:p>
            <w:pPr>
              <w:pStyle w:val="37"/>
              <w:shd w:val="clear"/>
              <w:spacing w:line="360" w:lineRule="auto"/>
              <w:jc w:val="center"/>
              <w:outlineLvl w:val="9"/>
              <w:rPr>
                <w:rFonts w:hint="eastAsia" w:ascii="宋体" w:hAnsi="宋体" w:eastAsia="宋体" w:cs="宋体"/>
                <w:color w:val="auto"/>
                <w:kern w:val="2"/>
                <w:sz w:val="21"/>
                <w:szCs w:val="21"/>
                <w:highlight w:val="none"/>
                <w:lang w:val="en-US" w:eastAsia="zh-CN" w:bidi="ar-SA"/>
              </w:rPr>
            </w:pPr>
          </w:p>
        </w:tc>
        <w:tc>
          <w:tcPr>
            <w:tcW w:w="851" w:type="dxa"/>
            <w:vAlign w:val="top"/>
          </w:tcPr>
          <w:p>
            <w:pPr>
              <w:pStyle w:val="37"/>
              <w:shd w:val="clear"/>
              <w:spacing w:line="360" w:lineRule="auto"/>
              <w:jc w:val="center"/>
              <w:outlineLvl w:val="9"/>
              <w:rPr>
                <w:rFonts w:hint="eastAsia" w:ascii="宋体" w:hAnsi="宋体" w:eastAsia="宋体" w:cs="宋体"/>
                <w:color w:val="auto"/>
                <w:kern w:val="2"/>
                <w:sz w:val="21"/>
                <w:szCs w:val="21"/>
                <w:highlight w:val="none"/>
                <w:lang w:val="en-US" w:eastAsia="zh-CN" w:bidi="ar-SA"/>
              </w:rPr>
            </w:pPr>
          </w:p>
        </w:tc>
        <w:tc>
          <w:tcPr>
            <w:tcW w:w="1009" w:type="dxa"/>
            <w:vAlign w:val="top"/>
          </w:tcPr>
          <w:p>
            <w:pPr>
              <w:pStyle w:val="37"/>
              <w:shd w:val="clear"/>
              <w:spacing w:line="360" w:lineRule="auto"/>
              <w:jc w:val="center"/>
              <w:outlineLvl w:val="9"/>
              <w:rPr>
                <w:rFonts w:hint="eastAsia" w:ascii="宋体" w:hAnsi="宋体" w:eastAsia="宋体" w:cs="宋体"/>
                <w:color w:val="auto"/>
                <w:kern w:val="2"/>
                <w:sz w:val="21"/>
                <w:szCs w:val="21"/>
                <w:highlight w:val="none"/>
                <w:lang w:val="en-US" w:eastAsia="zh-CN" w:bidi="ar-SA"/>
              </w:rPr>
            </w:pPr>
          </w:p>
        </w:tc>
        <w:tc>
          <w:tcPr>
            <w:tcW w:w="1009" w:type="dxa"/>
            <w:tcBorders>
              <w:right w:val="double" w:color="auto" w:sz="4" w:space="0"/>
            </w:tcBorders>
            <w:vAlign w:val="top"/>
          </w:tcPr>
          <w:p>
            <w:pPr>
              <w:pStyle w:val="37"/>
              <w:shd w:val="clear"/>
              <w:spacing w:line="360" w:lineRule="auto"/>
              <w:jc w:val="center"/>
              <w:outlineLvl w:val="9"/>
              <w:rPr>
                <w:rFonts w:hint="eastAsia" w:ascii="宋体" w:hAnsi="宋体" w:eastAsia="宋体" w:cs="宋体"/>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left w:val="double" w:color="auto" w:sz="4" w:space="0"/>
            </w:tcBorders>
            <w:vAlign w:val="top"/>
          </w:tcPr>
          <w:p>
            <w:pPr>
              <w:pStyle w:val="37"/>
              <w:shd w:val="clear"/>
              <w:spacing w:line="360" w:lineRule="auto"/>
              <w:jc w:val="center"/>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2</w:t>
            </w:r>
          </w:p>
        </w:tc>
        <w:tc>
          <w:tcPr>
            <w:tcW w:w="1505" w:type="dxa"/>
            <w:vAlign w:val="top"/>
          </w:tcPr>
          <w:p>
            <w:pPr>
              <w:pStyle w:val="37"/>
              <w:shd w:val="clear"/>
              <w:spacing w:line="360" w:lineRule="auto"/>
              <w:jc w:val="center"/>
              <w:outlineLvl w:val="9"/>
              <w:rPr>
                <w:rFonts w:hint="eastAsia" w:ascii="宋体" w:hAnsi="宋体" w:eastAsia="宋体" w:cs="宋体"/>
                <w:color w:val="auto"/>
                <w:kern w:val="2"/>
                <w:sz w:val="21"/>
                <w:szCs w:val="21"/>
                <w:highlight w:val="none"/>
                <w:lang w:val="en-US" w:eastAsia="zh-CN" w:bidi="ar-SA"/>
              </w:rPr>
            </w:pPr>
          </w:p>
        </w:tc>
        <w:tc>
          <w:tcPr>
            <w:tcW w:w="2637" w:type="dxa"/>
            <w:vAlign w:val="top"/>
          </w:tcPr>
          <w:p>
            <w:pPr>
              <w:pStyle w:val="37"/>
              <w:shd w:val="clear"/>
              <w:spacing w:line="360" w:lineRule="auto"/>
              <w:jc w:val="center"/>
              <w:outlineLvl w:val="9"/>
              <w:rPr>
                <w:rFonts w:hint="eastAsia" w:ascii="宋体" w:hAnsi="宋体" w:eastAsia="宋体" w:cs="宋体"/>
                <w:color w:val="auto"/>
                <w:kern w:val="2"/>
                <w:sz w:val="21"/>
                <w:szCs w:val="21"/>
                <w:highlight w:val="none"/>
                <w:lang w:val="en-US" w:eastAsia="zh-CN" w:bidi="ar-SA"/>
              </w:rPr>
            </w:pPr>
          </w:p>
        </w:tc>
        <w:tc>
          <w:tcPr>
            <w:tcW w:w="678" w:type="dxa"/>
            <w:vAlign w:val="top"/>
          </w:tcPr>
          <w:p>
            <w:pPr>
              <w:pStyle w:val="37"/>
              <w:shd w:val="clear"/>
              <w:spacing w:line="360" w:lineRule="auto"/>
              <w:jc w:val="center"/>
              <w:outlineLvl w:val="9"/>
              <w:rPr>
                <w:rFonts w:hint="eastAsia" w:ascii="宋体" w:hAnsi="宋体" w:eastAsia="宋体" w:cs="宋体"/>
                <w:color w:val="auto"/>
                <w:kern w:val="2"/>
                <w:sz w:val="21"/>
                <w:szCs w:val="21"/>
                <w:highlight w:val="none"/>
                <w:lang w:val="en-US" w:eastAsia="zh-CN" w:bidi="ar-SA"/>
              </w:rPr>
            </w:pPr>
          </w:p>
        </w:tc>
        <w:tc>
          <w:tcPr>
            <w:tcW w:w="767" w:type="dxa"/>
            <w:vAlign w:val="top"/>
          </w:tcPr>
          <w:p>
            <w:pPr>
              <w:pStyle w:val="37"/>
              <w:shd w:val="clear"/>
              <w:spacing w:line="360" w:lineRule="auto"/>
              <w:jc w:val="center"/>
              <w:outlineLvl w:val="9"/>
              <w:rPr>
                <w:rFonts w:hint="eastAsia" w:ascii="宋体" w:hAnsi="宋体" w:eastAsia="宋体" w:cs="宋体"/>
                <w:color w:val="auto"/>
                <w:kern w:val="2"/>
                <w:sz w:val="21"/>
                <w:szCs w:val="21"/>
                <w:highlight w:val="none"/>
                <w:lang w:val="en-US" w:eastAsia="zh-CN" w:bidi="ar-SA"/>
              </w:rPr>
            </w:pPr>
          </w:p>
        </w:tc>
        <w:tc>
          <w:tcPr>
            <w:tcW w:w="866" w:type="dxa"/>
            <w:vAlign w:val="top"/>
          </w:tcPr>
          <w:p>
            <w:pPr>
              <w:pStyle w:val="37"/>
              <w:shd w:val="clear"/>
              <w:spacing w:line="360" w:lineRule="auto"/>
              <w:jc w:val="center"/>
              <w:outlineLvl w:val="9"/>
              <w:rPr>
                <w:rFonts w:hint="eastAsia" w:ascii="宋体" w:hAnsi="宋体" w:eastAsia="宋体" w:cs="宋体"/>
                <w:color w:val="auto"/>
                <w:kern w:val="2"/>
                <w:sz w:val="21"/>
                <w:szCs w:val="21"/>
                <w:highlight w:val="none"/>
                <w:lang w:val="en-US" w:eastAsia="zh-CN" w:bidi="ar-SA"/>
              </w:rPr>
            </w:pPr>
          </w:p>
        </w:tc>
        <w:tc>
          <w:tcPr>
            <w:tcW w:w="851" w:type="dxa"/>
            <w:vAlign w:val="top"/>
          </w:tcPr>
          <w:p>
            <w:pPr>
              <w:pStyle w:val="37"/>
              <w:shd w:val="clear"/>
              <w:spacing w:line="360" w:lineRule="auto"/>
              <w:jc w:val="center"/>
              <w:outlineLvl w:val="9"/>
              <w:rPr>
                <w:rFonts w:hint="eastAsia" w:ascii="宋体" w:hAnsi="宋体" w:eastAsia="宋体" w:cs="宋体"/>
                <w:color w:val="auto"/>
                <w:kern w:val="2"/>
                <w:sz w:val="21"/>
                <w:szCs w:val="21"/>
                <w:highlight w:val="none"/>
                <w:lang w:val="en-US" w:eastAsia="zh-CN" w:bidi="ar-SA"/>
              </w:rPr>
            </w:pPr>
          </w:p>
        </w:tc>
        <w:tc>
          <w:tcPr>
            <w:tcW w:w="1009" w:type="dxa"/>
            <w:vAlign w:val="top"/>
          </w:tcPr>
          <w:p>
            <w:pPr>
              <w:pStyle w:val="37"/>
              <w:shd w:val="clear"/>
              <w:spacing w:line="360" w:lineRule="auto"/>
              <w:jc w:val="center"/>
              <w:outlineLvl w:val="9"/>
              <w:rPr>
                <w:rFonts w:hint="eastAsia" w:ascii="宋体" w:hAnsi="宋体" w:eastAsia="宋体" w:cs="宋体"/>
                <w:color w:val="auto"/>
                <w:kern w:val="2"/>
                <w:sz w:val="21"/>
                <w:szCs w:val="21"/>
                <w:highlight w:val="none"/>
                <w:lang w:val="en-US" w:eastAsia="zh-CN" w:bidi="ar-SA"/>
              </w:rPr>
            </w:pPr>
          </w:p>
        </w:tc>
        <w:tc>
          <w:tcPr>
            <w:tcW w:w="1009" w:type="dxa"/>
            <w:tcBorders>
              <w:right w:val="double" w:color="auto" w:sz="4" w:space="0"/>
            </w:tcBorders>
            <w:vAlign w:val="top"/>
          </w:tcPr>
          <w:p>
            <w:pPr>
              <w:pStyle w:val="37"/>
              <w:shd w:val="clear"/>
              <w:spacing w:line="360" w:lineRule="auto"/>
              <w:jc w:val="center"/>
              <w:outlineLvl w:val="9"/>
              <w:rPr>
                <w:rFonts w:hint="eastAsia" w:ascii="宋体" w:hAnsi="宋体" w:eastAsia="宋体" w:cs="宋体"/>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left w:val="double" w:color="auto" w:sz="4" w:space="0"/>
            </w:tcBorders>
            <w:vAlign w:val="top"/>
          </w:tcPr>
          <w:p>
            <w:pPr>
              <w:pStyle w:val="37"/>
              <w:shd w:val="clear"/>
              <w:spacing w:line="360" w:lineRule="auto"/>
              <w:jc w:val="center"/>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3</w:t>
            </w:r>
          </w:p>
        </w:tc>
        <w:tc>
          <w:tcPr>
            <w:tcW w:w="1505" w:type="dxa"/>
            <w:vAlign w:val="top"/>
          </w:tcPr>
          <w:p>
            <w:pPr>
              <w:pStyle w:val="37"/>
              <w:shd w:val="clear"/>
              <w:spacing w:line="360" w:lineRule="auto"/>
              <w:jc w:val="center"/>
              <w:outlineLvl w:val="9"/>
              <w:rPr>
                <w:rFonts w:hint="eastAsia" w:ascii="宋体" w:hAnsi="宋体" w:eastAsia="宋体" w:cs="宋体"/>
                <w:color w:val="auto"/>
                <w:kern w:val="2"/>
                <w:sz w:val="21"/>
                <w:szCs w:val="21"/>
                <w:highlight w:val="none"/>
                <w:lang w:val="en-US" w:eastAsia="zh-CN" w:bidi="ar-SA"/>
              </w:rPr>
            </w:pPr>
          </w:p>
        </w:tc>
        <w:tc>
          <w:tcPr>
            <w:tcW w:w="2637" w:type="dxa"/>
            <w:vAlign w:val="top"/>
          </w:tcPr>
          <w:p>
            <w:pPr>
              <w:pStyle w:val="37"/>
              <w:shd w:val="clear"/>
              <w:spacing w:line="360" w:lineRule="auto"/>
              <w:jc w:val="center"/>
              <w:outlineLvl w:val="9"/>
              <w:rPr>
                <w:rFonts w:hint="eastAsia" w:ascii="宋体" w:hAnsi="宋体" w:eastAsia="宋体" w:cs="宋体"/>
                <w:color w:val="auto"/>
                <w:kern w:val="2"/>
                <w:sz w:val="21"/>
                <w:szCs w:val="21"/>
                <w:highlight w:val="none"/>
                <w:lang w:val="en-US" w:eastAsia="zh-CN" w:bidi="ar-SA"/>
              </w:rPr>
            </w:pPr>
          </w:p>
        </w:tc>
        <w:tc>
          <w:tcPr>
            <w:tcW w:w="678" w:type="dxa"/>
            <w:vAlign w:val="top"/>
          </w:tcPr>
          <w:p>
            <w:pPr>
              <w:pStyle w:val="37"/>
              <w:shd w:val="clear"/>
              <w:spacing w:line="360" w:lineRule="auto"/>
              <w:jc w:val="center"/>
              <w:outlineLvl w:val="9"/>
              <w:rPr>
                <w:rFonts w:hint="eastAsia" w:ascii="宋体" w:hAnsi="宋体" w:eastAsia="宋体" w:cs="宋体"/>
                <w:color w:val="auto"/>
                <w:kern w:val="2"/>
                <w:sz w:val="21"/>
                <w:szCs w:val="21"/>
                <w:highlight w:val="none"/>
                <w:lang w:val="en-US" w:eastAsia="zh-CN" w:bidi="ar-SA"/>
              </w:rPr>
            </w:pPr>
          </w:p>
        </w:tc>
        <w:tc>
          <w:tcPr>
            <w:tcW w:w="767" w:type="dxa"/>
            <w:vAlign w:val="top"/>
          </w:tcPr>
          <w:p>
            <w:pPr>
              <w:pStyle w:val="37"/>
              <w:shd w:val="clear"/>
              <w:spacing w:line="360" w:lineRule="auto"/>
              <w:jc w:val="center"/>
              <w:outlineLvl w:val="9"/>
              <w:rPr>
                <w:rFonts w:hint="eastAsia" w:ascii="宋体" w:hAnsi="宋体" w:eastAsia="宋体" w:cs="宋体"/>
                <w:color w:val="auto"/>
                <w:kern w:val="2"/>
                <w:sz w:val="21"/>
                <w:szCs w:val="21"/>
                <w:highlight w:val="none"/>
                <w:lang w:val="en-US" w:eastAsia="zh-CN" w:bidi="ar-SA"/>
              </w:rPr>
            </w:pPr>
          </w:p>
        </w:tc>
        <w:tc>
          <w:tcPr>
            <w:tcW w:w="866" w:type="dxa"/>
            <w:vAlign w:val="top"/>
          </w:tcPr>
          <w:p>
            <w:pPr>
              <w:pStyle w:val="37"/>
              <w:shd w:val="clear"/>
              <w:spacing w:line="360" w:lineRule="auto"/>
              <w:jc w:val="center"/>
              <w:outlineLvl w:val="9"/>
              <w:rPr>
                <w:rFonts w:hint="eastAsia" w:ascii="宋体" w:hAnsi="宋体" w:eastAsia="宋体" w:cs="宋体"/>
                <w:color w:val="auto"/>
                <w:kern w:val="2"/>
                <w:sz w:val="21"/>
                <w:szCs w:val="21"/>
                <w:highlight w:val="none"/>
                <w:lang w:val="en-US" w:eastAsia="zh-CN" w:bidi="ar-SA"/>
              </w:rPr>
            </w:pPr>
          </w:p>
        </w:tc>
        <w:tc>
          <w:tcPr>
            <w:tcW w:w="851" w:type="dxa"/>
            <w:vAlign w:val="top"/>
          </w:tcPr>
          <w:p>
            <w:pPr>
              <w:pStyle w:val="37"/>
              <w:shd w:val="clear"/>
              <w:spacing w:line="360" w:lineRule="auto"/>
              <w:jc w:val="center"/>
              <w:outlineLvl w:val="9"/>
              <w:rPr>
                <w:rFonts w:hint="eastAsia" w:ascii="宋体" w:hAnsi="宋体" w:eastAsia="宋体" w:cs="宋体"/>
                <w:color w:val="auto"/>
                <w:kern w:val="2"/>
                <w:sz w:val="21"/>
                <w:szCs w:val="21"/>
                <w:highlight w:val="none"/>
                <w:lang w:val="en-US" w:eastAsia="zh-CN" w:bidi="ar-SA"/>
              </w:rPr>
            </w:pPr>
          </w:p>
        </w:tc>
        <w:tc>
          <w:tcPr>
            <w:tcW w:w="1009" w:type="dxa"/>
            <w:vAlign w:val="top"/>
          </w:tcPr>
          <w:p>
            <w:pPr>
              <w:pStyle w:val="37"/>
              <w:shd w:val="clear"/>
              <w:spacing w:line="360" w:lineRule="auto"/>
              <w:jc w:val="center"/>
              <w:outlineLvl w:val="9"/>
              <w:rPr>
                <w:rFonts w:hint="eastAsia" w:ascii="宋体" w:hAnsi="宋体" w:eastAsia="宋体" w:cs="宋体"/>
                <w:color w:val="auto"/>
                <w:kern w:val="2"/>
                <w:sz w:val="21"/>
                <w:szCs w:val="21"/>
                <w:highlight w:val="none"/>
                <w:lang w:val="en-US" w:eastAsia="zh-CN" w:bidi="ar-SA"/>
              </w:rPr>
            </w:pPr>
          </w:p>
        </w:tc>
        <w:tc>
          <w:tcPr>
            <w:tcW w:w="1009" w:type="dxa"/>
            <w:tcBorders>
              <w:right w:val="double" w:color="auto" w:sz="4" w:space="0"/>
            </w:tcBorders>
            <w:vAlign w:val="top"/>
          </w:tcPr>
          <w:p>
            <w:pPr>
              <w:pStyle w:val="37"/>
              <w:shd w:val="clear"/>
              <w:spacing w:line="360" w:lineRule="auto"/>
              <w:jc w:val="center"/>
              <w:outlineLvl w:val="9"/>
              <w:rPr>
                <w:rFonts w:hint="eastAsia" w:ascii="宋体" w:hAnsi="宋体" w:eastAsia="宋体" w:cs="宋体"/>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left w:val="double" w:color="auto" w:sz="4" w:space="0"/>
            </w:tcBorders>
            <w:vAlign w:val="top"/>
          </w:tcPr>
          <w:p>
            <w:pPr>
              <w:pStyle w:val="37"/>
              <w:shd w:val="clear"/>
              <w:spacing w:line="360" w:lineRule="auto"/>
              <w:jc w:val="center"/>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w:t>
            </w:r>
          </w:p>
        </w:tc>
        <w:tc>
          <w:tcPr>
            <w:tcW w:w="1505" w:type="dxa"/>
            <w:vAlign w:val="top"/>
          </w:tcPr>
          <w:p>
            <w:pPr>
              <w:pStyle w:val="37"/>
              <w:shd w:val="clear"/>
              <w:spacing w:line="360" w:lineRule="auto"/>
              <w:jc w:val="center"/>
              <w:outlineLvl w:val="9"/>
              <w:rPr>
                <w:rFonts w:hint="eastAsia" w:ascii="宋体" w:hAnsi="宋体" w:eastAsia="宋体" w:cs="宋体"/>
                <w:color w:val="auto"/>
                <w:kern w:val="2"/>
                <w:sz w:val="21"/>
                <w:szCs w:val="21"/>
                <w:highlight w:val="none"/>
                <w:lang w:val="en-US" w:eastAsia="zh-CN" w:bidi="ar-SA"/>
              </w:rPr>
            </w:pPr>
          </w:p>
        </w:tc>
        <w:tc>
          <w:tcPr>
            <w:tcW w:w="2637" w:type="dxa"/>
            <w:vAlign w:val="top"/>
          </w:tcPr>
          <w:p>
            <w:pPr>
              <w:pStyle w:val="37"/>
              <w:shd w:val="clear"/>
              <w:spacing w:line="360" w:lineRule="auto"/>
              <w:jc w:val="center"/>
              <w:outlineLvl w:val="9"/>
              <w:rPr>
                <w:rFonts w:hint="eastAsia" w:ascii="宋体" w:hAnsi="宋体" w:eastAsia="宋体" w:cs="宋体"/>
                <w:color w:val="auto"/>
                <w:kern w:val="2"/>
                <w:sz w:val="21"/>
                <w:szCs w:val="21"/>
                <w:highlight w:val="none"/>
                <w:lang w:val="en-US" w:eastAsia="zh-CN" w:bidi="ar-SA"/>
              </w:rPr>
            </w:pPr>
          </w:p>
        </w:tc>
        <w:tc>
          <w:tcPr>
            <w:tcW w:w="678" w:type="dxa"/>
            <w:vAlign w:val="top"/>
          </w:tcPr>
          <w:p>
            <w:pPr>
              <w:pStyle w:val="37"/>
              <w:shd w:val="clear"/>
              <w:spacing w:line="360" w:lineRule="auto"/>
              <w:jc w:val="center"/>
              <w:outlineLvl w:val="9"/>
              <w:rPr>
                <w:rFonts w:hint="eastAsia" w:ascii="宋体" w:hAnsi="宋体" w:eastAsia="宋体" w:cs="宋体"/>
                <w:color w:val="auto"/>
                <w:kern w:val="2"/>
                <w:sz w:val="21"/>
                <w:szCs w:val="21"/>
                <w:highlight w:val="none"/>
                <w:lang w:val="en-US" w:eastAsia="zh-CN" w:bidi="ar-SA"/>
              </w:rPr>
            </w:pPr>
          </w:p>
        </w:tc>
        <w:tc>
          <w:tcPr>
            <w:tcW w:w="767" w:type="dxa"/>
            <w:vAlign w:val="top"/>
          </w:tcPr>
          <w:p>
            <w:pPr>
              <w:pStyle w:val="37"/>
              <w:shd w:val="clear"/>
              <w:spacing w:line="360" w:lineRule="auto"/>
              <w:jc w:val="center"/>
              <w:outlineLvl w:val="9"/>
              <w:rPr>
                <w:rFonts w:hint="eastAsia" w:ascii="宋体" w:hAnsi="宋体" w:eastAsia="宋体" w:cs="宋体"/>
                <w:color w:val="auto"/>
                <w:kern w:val="2"/>
                <w:sz w:val="21"/>
                <w:szCs w:val="21"/>
                <w:highlight w:val="none"/>
                <w:lang w:val="en-US" w:eastAsia="zh-CN" w:bidi="ar-SA"/>
              </w:rPr>
            </w:pPr>
          </w:p>
        </w:tc>
        <w:tc>
          <w:tcPr>
            <w:tcW w:w="866" w:type="dxa"/>
            <w:vAlign w:val="top"/>
          </w:tcPr>
          <w:p>
            <w:pPr>
              <w:pStyle w:val="37"/>
              <w:shd w:val="clear"/>
              <w:spacing w:line="360" w:lineRule="auto"/>
              <w:jc w:val="center"/>
              <w:outlineLvl w:val="9"/>
              <w:rPr>
                <w:rFonts w:hint="eastAsia" w:ascii="宋体" w:hAnsi="宋体" w:eastAsia="宋体" w:cs="宋体"/>
                <w:color w:val="auto"/>
                <w:kern w:val="2"/>
                <w:sz w:val="21"/>
                <w:szCs w:val="21"/>
                <w:highlight w:val="none"/>
                <w:lang w:val="en-US" w:eastAsia="zh-CN" w:bidi="ar-SA"/>
              </w:rPr>
            </w:pPr>
          </w:p>
        </w:tc>
        <w:tc>
          <w:tcPr>
            <w:tcW w:w="851" w:type="dxa"/>
            <w:vAlign w:val="top"/>
          </w:tcPr>
          <w:p>
            <w:pPr>
              <w:pStyle w:val="37"/>
              <w:shd w:val="clear"/>
              <w:spacing w:line="360" w:lineRule="auto"/>
              <w:jc w:val="center"/>
              <w:outlineLvl w:val="9"/>
              <w:rPr>
                <w:rFonts w:hint="eastAsia" w:ascii="宋体" w:hAnsi="宋体" w:eastAsia="宋体" w:cs="宋体"/>
                <w:color w:val="auto"/>
                <w:kern w:val="2"/>
                <w:sz w:val="21"/>
                <w:szCs w:val="21"/>
                <w:highlight w:val="none"/>
                <w:lang w:val="en-US" w:eastAsia="zh-CN" w:bidi="ar-SA"/>
              </w:rPr>
            </w:pPr>
          </w:p>
        </w:tc>
        <w:tc>
          <w:tcPr>
            <w:tcW w:w="1009" w:type="dxa"/>
            <w:vAlign w:val="top"/>
          </w:tcPr>
          <w:p>
            <w:pPr>
              <w:pStyle w:val="37"/>
              <w:shd w:val="clear"/>
              <w:spacing w:line="360" w:lineRule="auto"/>
              <w:jc w:val="center"/>
              <w:outlineLvl w:val="9"/>
              <w:rPr>
                <w:rFonts w:hint="eastAsia" w:ascii="宋体" w:hAnsi="宋体" w:eastAsia="宋体" w:cs="宋体"/>
                <w:color w:val="auto"/>
                <w:kern w:val="2"/>
                <w:sz w:val="21"/>
                <w:szCs w:val="21"/>
                <w:highlight w:val="none"/>
                <w:lang w:val="en-US" w:eastAsia="zh-CN" w:bidi="ar-SA"/>
              </w:rPr>
            </w:pPr>
          </w:p>
        </w:tc>
        <w:tc>
          <w:tcPr>
            <w:tcW w:w="1009" w:type="dxa"/>
            <w:tcBorders>
              <w:right w:val="double" w:color="auto" w:sz="4" w:space="0"/>
            </w:tcBorders>
            <w:vAlign w:val="top"/>
          </w:tcPr>
          <w:p>
            <w:pPr>
              <w:pStyle w:val="37"/>
              <w:shd w:val="clear"/>
              <w:spacing w:line="360" w:lineRule="auto"/>
              <w:jc w:val="center"/>
              <w:outlineLvl w:val="9"/>
              <w:rPr>
                <w:rFonts w:hint="eastAsia" w:ascii="宋体" w:hAnsi="宋体" w:eastAsia="宋体" w:cs="宋体"/>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529" w:type="dxa"/>
            <w:gridSpan w:val="4"/>
            <w:tcBorders>
              <w:left w:val="double" w:color="auto" w:sz="4" w:space="0"/>
              <w:bottom w:val="double" w:color="auto" w:sz="4" w:space="0"/>
            </w:tcBorders>
            <w:vAlign w:val="center"/>
          </w:tcPr>
          <w:p>
            <w:pPr>
              <w:pStyle w:val="37"/>
              <w:shd w:val="clear"/>
              <w:spacing w:line="360" w:lineRule="auto"/>
              <w:jc w:val="center"/>
              <w:outlineLvl w:val="9"/>
              <w:rPr>
                <w:rFonts w:hint="eastAsia" w:hAnsi="宋体" w:cs="宋体"/>
                <w:b/>
                <w:bCs/>
                <w:color w:val="auto"/>
                <w:sz w:val="21"/>
                <w:szCs w:val="21"/>
                <w:highlight w:val="none"/>
                <w:lang w:val="en-US" w:eastAsia="zh-CN"/>
              </w:rPr>
            </w:pPr>
            <w:r>
              <w:rPr>
                <w:rFonts w:hint="eastAsia" w:hAnsi="宋体" w:cs="宋体"/>
                <w:b/>
                <w:bCs/>
                <w:color w:val="auto"/>
                <w:sz w:val="21"/>
                <w:szCs w:val="21"/>
                <w:highlight w:val="none"/>
                <w:lang w:val="en-US" w:eastAsia="zh-CN"/>
              </w:rPr>
              <w:t>方案三合计</w:t>
            </w:r>
          </w:p>
        </w:tc>
        <w:tc>
          <w:tcPr>
            <w:tcW w:w="767" w:type="dxa"/>
            <w:tcBorders>
              <w:bottom w:val="double" w:color="auto" w:sz="4" w:space="0"/>
            </w:tcBorders>
            <w:vAlign w:val="center"/>
          </w:tcPr>
          <w:p>
            <w:pPr>
              <w:pStyle w:val="37"/>
              <w:shd w:val="clear"/>
              <w:spacing w:line="360" w:lineRule="auto"/>
              <w:jc w:val="center"/>
              <w:outlineLvl w:val="9"/>
              <w:rPr>
                <w:rFonts w:hint="eastAsia" w:hAnsi="宋体" w:cs="宋体"/>
                <w:b/>
                <w:bCs/>
                <w:color w:val="auto"/>
                <w:sz w:val="21"/>
                <w:szCs w:val="21"/>
                <w:highlight w:val="none"/>
                <w:lang w:val="en-US" w:eastAsia="zh-CN"/>
              </w:rPr>
            </w:pPr>
          </w:p>
        </w:tc>
        <w:tc>
          <w:tcPr>
            <w:tcW w:w="866" w:type="dxa"/>
            <w:tcBorders>
              <w:bottom w:val="double" w:color="auto" w:sz="4" w:space="0"/>
            </w:tcBorders>
            <w:vAlign w:val="center"/>
          </w:tcPr>
          <w:p>
            <w:pPr>
              <w:pStyle w:val="37"/>
              <w:shd w:val="clear"/>
              <w:spacing w:line="360" w:lineRule="auto"/>
              <w:jc w:val="center"/>
              <w:outlineLvl w:val="9"/>
              <w:rPr>
                <w:rFonts w:hint="eastAsia" w:hAnsi="宋体" w:cs="宋体"/>
                <w:b/>
                <w:bCs/>
                <w:color w:val="auto"/>
                <w:sz w:val="21"/>
                <w:szCs w:val="21"/>
                <w:highlight w:val="none"/>
                <w:lang w:val="en-US" w:eastAsia="zh-CN"/>
              </w:rPr>
            </w:pPr>
            <w:r>
              <w:rPr>
                <w:rFonts w:hint="eastAsia" w:hAnsi="宋体" w:cs="宋体"/>
                <w:b/>
                <w:bCs/>
                <w:color w:val="auto"/>
                <w:sz w:val="21"/>
                <w:szCs w:val="21"/>
                <w:highlight w:val="none"/>
                <w:lang w:val="en-US" w:eastAsia="zh-CN"/>
              </w:rPr>
              <w:t>-</w:t>
            </w:r>
          </w:p>
        </w:tc>
        <w:tc>
          <w:tcPr>
            <w:tcW w:w="851" w:type="dxa"/>
            <w:tcBorders>
              <w:bottom w:val="double" w:color="auto" w:sz="4" w:space="0"/>
            </w:tcBorders>
            <w:vAlign w:val="center"/>
          </w:tcPr>
          <w:p>
            <w:pPr>
              <w:pStyle w:val="37"/>
              <w:shd w:val="clear"/>
              <w:spacing w:line="360" w:lineRule="auto"/>
              <w:jc w:val="center"/>
              <w:outlineLvl w:val="9"/>
              <w:rPr>
                <w:rFonts w:hint="eastAsia" w:hAnsi="宋体" w:cs="宋体"/>
                <w:b/>
                <w:bCs/>
                <w:color w:val="auto"/>
                <w:sz w:val="21"/>
                <w:szCs w:val="21"/>
                <w:highlight w:val="none"/>
                <w:lang w:val="en-US" w:eastAsia="zh-CN"/>
              </w:rPr>
            </w:pPr>
          </w:p>
        </w:tc>
        <w:tc>
          <w:tcPr>
            <w:tcW w:w="1009" w:type="dxa"/>
            <w:tcBorders>
              <w:bottom w:val="double" w:color="auto" w:sz="4" w:space="0"/>
            </w:tcBorders>
            <w:vAlign w:val="center"/>
          </w:tcPr>
          <w:p>
            <w:pPr>
              <w:pStyle w:val="37"/>
              <w:shd w:val="clear"/>
              <w:spacing w:line="360" w:lineRule="auto"/>
              <w:jc w:val="center"/>
              <w:outlineLvl w:val="9"/>
              <w:rPr>
                <w:rFonts w:hint="eastAsia" w:hAnsi="宋体" w:cs="宋体"/>
                <w:b/>
                <w:bCs/>
                <w:color w:val="auto"/>
                <w:sz w:val="21"/>
                <w:szCs w:val="21"/>
                <w:highlight w:val="none"/>
                <w:lang w:val="en-US" w:eastAsia="zh-CN"/>
              </w:rPr>
            </w:pPr>
            <w:r>
              <w:rPr>
                <w:rFonts w:hint="eastAsia" w:hAnsi="宋体" w:cs="宋体"/>
                <w:b/>
                <w:bCs/>
                <w:color w:val="auto"/>
                <w:sz w:val="21"/>
                <w:szCs w:val="21"/>
                <w:highlight w:val="none"/>
                <w:lang w:val="en-US" w:eastAsia="zh-CN"/>
              </w:rPr>
              <w:t>-</w:t>
            </w:r>
          </w:p>
        </w:tc>
        <w:tc>
          <w:tcPr>
            <w:tcW w:w="1009" w:type="dxa"/>
            <w:tcBorders>
              <w:bottom w:val="double" w:color="auto" w:sz="4" w:space="0"/>
              <w:right w:val="double" w:color="auto" w:sz="4" w:space="0"/>
            </w:tcBorders>
            <w:vAlign w:val="center"/>
          </w:tcPr>
          <w:p>
            <w:pPr>
              <w:pStyle w:val="37"/>
              <w:shd w:val="clear"/>
              <w:spacing w:line="360" w:lineRule="auto"/>
              <w:jc w:val="center"/>
              <w:outlineLvl w:val="9"/>
              <w:rPr>
                <w:rFonts w:hint="eastAsia" w:hAnsi="宋体" w:cs="宋体"/>
                <w:b/>
                <w:bCs/>
                <w:color w:val="auto"/>
                <w:sz w:val="21"/>
                <w:szCs w:val="21"/>
                <w:highlight w:val="none"/>
                <w:lang w:val="en-US" w:eastAsia="zh-CN"/>
              </w:rPr>
            </w:pPr>
            <w:r>
              <w:rPr>
                <w:rFonts w:hint="eastAsia" w:hAnsi="宋体" w:cs="宋体"/>
                <w:b/>
                <w:bCs/>
                <w:color w:val="auto"/>
                <w:sz w:val="21"/>
                <w:szCs w:val="21"/>
                <w:highlight w:val="none"/>
                <w:lang w:val="en-US" w:eastAsia="zh-CN"/>
              </w:rPr>
              <w:t>-</w:t>
            </w:r>
          </w:p>
        </w:tc>
      </w:tr>
    </w:tbl>
    <w:p>
      <w:pPr>
        <w:spacing w:line="360" w:lineRule="auto"/>
        <w:ind w:firstLine="480"/>
        <w:outlineLvl w:val="9"/>
        <w:rPr>
          <w:rFonts w:hint="default" w:ascii="宋体" w:hAnsi="宋体" w:cs="宋体"/>
          <w:b/>
          <w:bCs/>
          <w:color w:val="auto"/>
          <w:szCs w:val="21"/>
          <w:highlight w:val="none"/>
          <w:lang w:val="en-US" w:eastAsia="zh-CN"/>
        </w:rPr>
      </w:pPr>
      <w:r>
        <w:rPr>
          <w:rFonts w:hint="eastAsia" w:ascii="宋体" w:hAnsi="宋体" w:cs="宋体"/>
          <w:b/>
          <w:bCs/>
          <w:color w:val="auto"/>
          <w:szCs w:val="21"/>
          <w:highlight w:val="none"/>
        </w:rPr>
        <w:t>注：</w:t>
      </w:r>
      <w:r>
        <w:rPr>
          <w:rFonts w:hint="eastAsia" w:ascii="宋体" w:hAnsi="宋体" w:cs="宋体"/>
          <w:b/>
          <w:bCs/>
          <w:color w:val="auto"/>
          <w:szCs w:val="21"/>
          <w:highlight w:val="none"/>
          <w:lang w:val="en-US" w:eastAsia="zh-CN"/>
        </w:rPr>
        <w:t>1、此表中各</w:t>
      </w:r>
      <w:r>
        <w:rPr>
          <w:rFonts w:hint="eastAsia" w:hAnsi="宋体" w:cs="宋体"/>
          <w:b/>
          <w:bCs/>
          <w:color w:val="auto"/>
          <w:sz w:val="21"/>
          <w:szCs w:val="21"/>
          <w:highlight w:val="none"/>
          <w:lang w:val="en-US" w:eastAsia="zh-CN"/>
        </w:rPr>
        <w:t>商品供货组合方案的</w:t>
      </w:r>
      <w:r>
        <w:rPr>
          <w:rFonts w:hint="eastAsia" w:ascii="宋体" w:hAnsi="宋体" w:cs="宋体"/>
          <w:b/>
          <w:bCs/>
          <w:color w:val="auto"/>
          <w:szCs w:val="21"/>
          <w:highlight w:val="none"/>
          <w:lang w:val="en-US" w:eastAsia="zh-CN"/>
        </w:rPr>
        <w:t>实际供货组合总价金额均应和《开标一览表》中的金额一致，否则视为无效响应。</w:t>
      </w:r>
    </w:p>
    <w:p>
      <w:pPr>
        <w:spacing w:line="360" w:lineRule="auto"/>
        <w:ind w:firstLine="480"/>
        <w:outlineLvl w:val="9"/>
        <w:rPr>
          <w:rFonts w:hint="eastAsia" w:ascii="宋体" w:hAnsi="宋体" w:cs="宋体"/>
          <w:b/>
          <w:bCs/>
          <w:color w:val="auto"/>
          <w:szCs w:val="21"/>
          <w:highlight w:val="none"/>
        </w:rPr>
      </w:pPr>
      <w:r>
        <w:rPr>
          <w:rFonts w:hint="eastAsia" w:ascii="宋体" w:hAnsi="宋体" w:cs="宋体"/>
          <w:b/>
          <w:bCs/>
          <w:color w:val="auto"/>
          <w:szCs w:val="21"/>
          <w:highlight w:val="none"/>
          <w:lang w:val="en-US" w:eastAsia="zh-CN"/>
        </w:rPr>
        <w:t>2、</w:t>
      </w:r>
      <w:r>
        <w:rPr>
          <w:rFonts w:hint="eastAsia" w:ascii="宋体" w:hAnsi="宋体" w:cs="宋体"/>
          <w:b/>
          <w:bCs/>
          <w:color w:val="auto"/>
          <w:szCs w:val="21"/>
          <w:highlight w:val="none"/>
          <w:lang w:eastAsia="zh-CN"/>
        </w:rPr>
        <w:t>供应商</w:t>
      </w:r>
      <w:r>
        <w:rPr>
          <w:rFonts w:hint="eastAsia" w:ascii="宋体" w:hAnsi="宋体" w:cs="宋体"/>
          <w:b/>
          <w:bCs/>
          <w:color w:val="auto"/>
          <w:szCs w:val="21"/>
          <w:highlight w:val="none"/>
        </w:rPr>
        <w:t>可根据自身需要自行调整表格样式</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val="en-US" w:eastAsia="zh-CN"/>
        </w:rPr>
        <w:t>但必须体现上表中已列要素，否则视为无效响应</w:t>
      </w:r>
      <w:r>
        <w:rPr>
          <w:rFonts w:hint="eastAsia" w:ascii="宋体" w:hAnsi="宋体" w:cs="宋体"/>
          <w:b/>
          <w:bCs/>
          <w:color w:val="auto"/>
          <w:szCs w:val="21"/>
          <w:highlight w:val="none"/>
        </w:rPr>
        <w:t>。</w:t>
      </w:r>
    </w:p>
    <w:p>
      <w:pPr>
        <w:spacing w:line="360" w:lineRule="auto"/>
        <w:ind w:firstLine="480"/>
        <w:outlineLvl w:val="9"/>
        <w:rPr>
          <w:rFonts w:ascii="宋体" w:hAnsi="宋体" w:cs="宋体"/>
          <w:b/>
          <w:bCs/>
          <w:color w:val="auto"/>
          <w:szCs w:val="21"/>
          <w:highlight w:val="none"/>
        </w:rPr>
      </w:pPr>
      <w:r>
        <w:rPr>
          <w:rFonts w:hint="eastAsia" w:ascii="宋体" w:hAnsi="宋体" w:cs="宋体"/>
          <w:b/>
          <w:bCs/>
          <w:color w:val="auto"/>
          <w:szCs w:val="21"/>
          <w:highlight w:val="none"/>
          <w:lang w:val="en-US" w:eastAsia="zh-CN"/>
        </w:rPr>
        <w:t>3、</w:t>
      </w:r>
      <w:r>
        <w:rPr>
          <w:rFonts w:hint="eastAsia" w:ascii="宋体" w:hAnsi="宋体" w:cs="宋体"/>
          <w:b/>
          <w:bCs/>
          <w:color w:val="auto"/>
          <w:szCs w:val="21"/>
          <w:highlight w:val="none"/>
          <w:lang w:eastAsia="zh-CN"/>
        </w:rPr>
        <w:t>供应商</w:t>
      </w:r>
      <w:r>
        <w:rPr>
          <w:rFonts w:hint="eastAsia" w:ascii="宋体" w:hAnsi="宋体" w:cs="宋体"/>
          <w:b/>
          <w:bCs/>
          <w:color w:val="auto"/>
          <w:szCs w:val="21"/>
          <w:highlight w:val="none"/>
        </w:rPr>
        <w:t>报价时视为对</w:t>
      </w:r>
      <w:r>
        <w:rPr>
          <w:rFonts w:hint="eastAsia" w:ascii="宋体" w:hAnsi="宋体" w:cs="宋体"/>
          <w:b/>
          <w:bCs/>
          <w:color w:val="auto"/>
          <w:szCs w:val="21"/>
          <w:highlight w:val="none"/>
          <w:lang w:eastAsia="zh-CN"/>
        </w:rPr>
        <w:t>谈判文件</w:t>
      </w:r>
      <w:r>
        <w:rPr>
          <w:rFonts w:hint="eastAsia" w:ascii="宋体" w:hAnsi="宋体" w:cs="宋体"/>
          <w:b/>
          <w:bCs/>
          <w:color w:val="auto"/>
          <w:szCs w:val="21"/>
          <w:highlight w:val="none"/>
        </w:rPr>
        <w:t>的完全响应，全面理解本</w:t>
      </w:r>
      <w:r>
        <w:rPr>
          <w:rFonts w:hint="eastAsia" w:ascii="宋体" w:hAnsi="宋体" w:cs="宋体"/>
          <w:b/>
          <w:bCs/>
          <w:color w:val="auto"/>
          <w:szCs w:val="21"/>
          <w:highlight w:val="none"/>
          <w:lang w:eastAsia="zh-CN"/>
        </w:rPr>
        <w:t>谈判文件</w:t>
      </w:r>
      <w:r>
        <w:rPr>
          <w:rFonts w:hint="eastAsia" w:ascii="宋体" w:hAnsi="宋体" w:cs="宋体"/>
          <w:b/>
          <w:bCs/>
          <w:color w:val="auto"/>
          <w:szCs w:val="21"/>
          <w:highlight w:val="none"/>
        </w:rPr>
        <w:t>的内容和要求，确定</w:t>
      </w:r>
      <w:r>
        <w:rPr>
          <w:rFonts w:hint="eastAsia" w:ascii="宋体" w:hAnsi="宋体" w:cs="宋体"/>
          <w:b/>
          <w:bCs/>
          <w:color w:val="auto"/>
          <w:szCs w:val="21"/>
          <w:highlight w:val="none"/>
          <w:lang w:eastAsia="zh-CN"/>
        </w:rPr>
        <w:t>供应商</w:t>
      </w:r>
      <w:r>
        <w:rPr>
          <w:rFonts w:hint="eastAsia" w:ascii="宋体" w:hAnsi="宋体" w:cs="宋体"/>
          <w:b/>
          <w:bCs/>
          <w:color w:val="auto"/>
          <w:szCs w:val="21"/>
          <w:highlight w:val="none"/>
        </w:rPr>
        <w:t>为完成本项目所需的全部费用。</w:t>
      </w:r>
    </w:p>
    <w:p>
      <w:pPr>
        <w:autoSpaceDE w:val="0"/>
        <w:autoSpaceDN w:val="0"/>
        <w:adjustRightInd w:val="0"/>
        <w:snapToGrid w:val="0"/>
        <w:spacing w:before="25" w:after="25" w:line="360" w:lineRule="auto"/>
        <w:outlineLvl w:val="9"/>
        <w:rPr>
          <w:rFonts w:ascii="宋体" w:hAnsi="宋体" w:cs="宋体"/>
          <w:color w:val="auto"/>
          <w:szCs w:val="21"/>
          <w:highlight w:val="none"/>
          <w:lang w:val="zh-CN"/>
        </w:rPr>
      </w:pPr>
      <w:r>
        <w:rPr>
          <w:rFonts w:hint="eastAsia" w:ascii="宋体" w:hAnsi="宋体" w:cs="宋体"/>
          <w:color w:val="auto"/>
          <w:szCs w:val="21"/>
          <w:highlight w:val="none"/>
          <w:lang w:val="zh-CN"/>
        </w:rPr>
        <w:t xml:space="preserve">                  </w:t>
      </w:r>
    </w:p>
    <w:p>
      <w:pPr>
        <w:autoSpaceDE w:val="0"/>
        <w:autoSpaceDN w:val="0"/>
        <w:adjustRightInd w:val="0"/>
        <w:snapToGrid w:val="0"/>
        <w:spacing w:before="25" w:after="25" w:line="360" w:lineRule="auto"/>
        <w:outlineLvl w:val="9"/>
        <w:rPr>
          <w:rFonts w:ascii="宋体" w:hAnsi="宋体" w:cs="宋体"/>
          <w:color w:val="auto"/>
          <w:szCs w:val="21"/>
          <w:highlight w:val="none"/>
        </w:rPr>
      </w:pPr>
    </w:p>
    <w:p>
      <w:pPr>
        <w:autoSpaceDE w:val="0"/>
        <w:autoSpaceDN w:val="0"/>
        <w:adjustRightInd w:val="0"/>
        <w:snapToGrid w:val="0"/>
        <w:spacing w:before="25" w:after="25" w:line="360" w:lineRule="auto"/>
        <w:outlineLvl w:val="9"/>
        <w:rPr>
          <w:rFonts w:ascii="宋体" w:hAnsi="宋体" w:cs="宋体"/>
          <w:color w:val="auto"/>
          <w:szCs w:val="21"/>
          <w:highlight w:val="none"/>
        </w:rPr>
      </w:pPr>
    </w:p>
    <w:p>
      <w:pPr>
        <w:autoSpaceDE w:val="0"/>
        <w:autoSpaceDN w:val="0"/>
        <w:adjustRightInd w:val="0"/>
        <w:snapToGrid w:val="0"/>
        <w:spacing w:before="25" w:after="25" w:line="360" w:lineRule="auto"/>
        <w:outlineLvl w:val="9"/>
        <w:rPr>
          <w:rFonts w:ascii="宋体" w:hAnsi="宋体" w:cs="宋体"/>
          <w:color w:val="auto"/>
          <w:szCs w:val="21"/>
          <w:highlight w:val="none"/>
          <w:lang w:val="zh-CN"/>
        </w:rPr>
      </w:pP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名称（加盖公章）</w:t>
      </w:r>
      <w:r>
        <w:rPr>
          <w:rFonts w:hint="eastAsia" w:ascii="宋体" w:hAnsi="宋体" w:cs="宋体"/>
          <w:color w:val="auto"/>
          <w:szCs w:val="21"/>
          <w:highlight w:val="none"/>
          <w:lang w:val="zh-CN"/>
        </w:rPr>
        <w:t>：____________</w:t>
      </w:r>
    </w:p>
    <w:p>
      <w:pPr>
        <w:autoSpaceDE w:val="0"/>
        <w:autoSpaceDN w:val="0"/>
        <w:adjustRightInd w:val="0"/>
        <w:snapToGrid w:val="0"/>
        <w:spacing w:before="25" w:after="25" w:line="360" w:lineRule="auto"/>
        <w:outlineLvl w:val="9"/>
        <w:rPr>
          <w:rFonts w:ascii="宋体" w:hAnsi="宋体" w:cs="宋体"/>
          <w:color w:val="auto"/>
          <w:szCs w:val="21"/>
          <w:highlight w:val="none"/>
          <w:lang w:val="zh-CN"/>
        </w:rPr>
      </w:pPr>
      <w:r>
        <w:rPr>
          <w:rFonts w:hint="eastAsia" w:ascii="宋体" w:hAnsi="宋体" w:cs="宋体"/>
          <w:color w:val="auto"/>
          <w:szCs w:val="21"/>
          <w:highlight w:val="none"/>
        </w:rPr>
        <w:t xml:space="preserve">日期：_____年______月______日   </w:t>
      </w:r>
    </w:p>
    <w:p>
      <w:pPr>
        <w:adjustRightInd w:val="0"/>
        <w:snapToGrid w:val="0"/>
        <w:spacing w:beforeLines="100" w:afterLines="100"/>
        <w:jc w:val="left"/>
        <w:outlineLvl w:val="9"/>
        <w:rPr>
          <w:rFonts w:ascii="宋体" w:hAnsi="宋体" w:cs="宋体"/>
          <w:b/>
          <w:i/>
          <w:color w:val="auto"/>
          <w:sz w:val="24"/>
          <w:highlight w:val="none"/>
        </w:rPr>
      </w:pPr>
    </w:p>
    <w:p>
      <w:pPr>
        <w:adjustRightInd w:val="0"/>
        <w:snapToGrid w:val="0"/>
        <w:spacing w:beforeLines="100" w:afterLines="100"/>
        <w:jc w:val="left"/>
        <w:outlineLvl w:val="9"/>
        <w:rPr>
          <w:rFonts w:ascii="宋体" w:hAnsi="宋体" w:cs="宋体"/>
          <w:b/>
          <w:i/>
          <w:color w:val="auto"/>
          <w:sz w:val="24"/>
          <w:highlight w:val="none"/>
        </w:rPr>
      </w:pPr>
    </w:p>
    <w:p>
      <w:pPr>
        <w:adjustRightInd w:val="0"/>
        <w:snapToGrid w:val="0"/>
        <w:spacing w:beforeLines="100" w:afterLines="100"/>
        <w:jc w:val="left"/>
        <w:outlineLvl w:val="9"/>
        <w:rPr>
          <w:rFonts w:ascii="宋体" w:hAnsi="宋体" w:cs="宋体"/>
          <w:b/>
          <w:i/>
          <w:color w:val="auto"/>
          <w:sz w:val="24"/>
          <w:highlight w:val="none"/>
        </w:rPr>
      </w:pPr>
    </w:p>
    <w:p>
      <w:pPr>
        <w:adjustRightInd w:val="0"/>
        <w:snapToGrid w:val="0"/>
        <w:spacing w:beforeLines="100" w:afterLines="100"/>
        <w:jc w:val="left"/>
        <w:outlineLvl w:val="9"/>
        <w:rPr>
          <w:rFonts w:ascii="宋体" w:hAnsi="宋体" w:cs="宋体"/>
          <w:b/>
          <w:i/>
          <w:color w:val="auto"/>
          <w:sz w:val="24"/>
          <w:highlight w:val="none"/>
        </w:rPr>
      </w:pPr>
    </w:p>
    <w:p>
      <w:pPr>
        <w:spacing w:line="360" w:lineRule="auto"/>
        <w:outlineLvl w:val="9"/>
        <w:rPr>
          <w:rFonts w:ascii="宋体" w:hAnsi="宋体" w:cs="宋体"/>
          <w:color w:val="auto"/>
          <w:sz w:val="24"/>
          <w:szCs w:val="20"/>
          <w:highlight w:val="none"/>
        </w:rPr>
      </w:pPr>
    </w:p>
    <w:p>
      <w:pPr>
        <w:spacing w:line="360" w:lineRule="auto"/>
        <w:outlineLvl w:val="9"/>
        <w:rPr>
          <w:rFonts w:ascii="宋体" w:hAnsi="宋体" w:cs="宋体"/>
          <w:color w:val="auto"/>
          <w:sz w:val="24"/>
          <w:szCs w:val="20"/>
          <w:highlight w:val="none"/>
        </w:rPr>
      </w:pPr>
    </w:p>
    <w:p>
      <w:pPr>
        <w:spacing w:line="360" w:lineRule="auto"/>
        <w:outlineLvl w:val="9"/>
        <w:rPr>
          <w:rFonts w:ascii="宋体" w:hAnsi="宋体" w:cs="宋体"/>
          <w:b/>
          <w:bCs/>
          <w:color w:val="auto"/>
          <w:sz w:val="24"/>
          <w:szCs w:val="20"/>
          <w:highlight w:val="none"/>
        </w:rPr>
      </w:pPr>
    </w:p>
    <w:p>
      <w:pPr>
        <w:spacing w:line="360" w:lineRule="auto"/>
        <w:outlineLvl w:val="9"/>
        <w:rPr>
          <w:rFonts w:ascii="宋体" w:hAnsi="宋体" w:cs="宋体"/>
          <w:b/>
          <w:bCs/>
          <w:color w:val="auto"/>
          <w:sz w:val="24"/>
          <w:szCs w:val="20"/>
          <w:highlight w:val="none"/>
        </w:rPr>
      </w:pPr>
    </w:p>
    <w:p>
      <w:pPr>
        <w:spacing w:line="360" w:lineRule="auto"/>
        <w:outlineLvl w:val="9"/>
        <w:rPr>
          <w:rFonts w:ascii="宋体" w:hAnsi="宋体" w:cs="宋体"/>
          <w:b/>
          <w:bCs/>
          <w:color w:val="auto"/>
          <w:sz w:val="24"/>
          <w:szCs w:val="20"/>
          <w:highlight w:val="none"/>
        </w:rPr>
      </w:pPr>
    </w:p>
    <w:p>
      <w:pPr>
        <w:spacing w:line="360" w:lineRule="auto"/>
        <w:outlineLvl w:val="9"/>
        <w:rPr>
          <w:rFonts w:ascii="宋体" w:hAnsi="宋体" w:cs="宋体"/>
          <w:b/>
          <w:bCs/>
          <w:color w:val="auto"/>
          <w:sz w:val="24"/>
          <w:szCs w:val="20"/>
          <w:highlight w:val="none"/>
        </w:rPr>
      </w:pPr>
    </w:p>
    <w:p>
      <w:pPr>
        <w:spacing w:line="360" w:lineRule="auto"/>
        <w:outlineLvl w:val="9"/>
        <w:rPr>
          <w:rFonts w:ascii="宋体" w:hAnsi="宋体" w:cs="宋体"/>
          <w:b/>
          <w:bCs/>
          <w:color w:val="auto"/>
          <w:sz w:val="24"/>
          <w:szCs w:val="20"/>
          <w:highlight w:val="none"/>
        </w:rPr>
      </w:pPr>
    </w:p>
    <w:p>
      <w:pPr>
        <w:pStyle w:val="2"/>
        <w:rPr>
          <w:rFonts w:ascii="宋体" w:hAnsi="宋体" w:cs="宋体"/>
          <w:b/>
          <w:bCs/>
          <w:color w:val="auto"/>
          <w:sz w:val="24"/>
          <w:szCs w:val="20"/>
          <w:highlight w:val="none"/>
        </w:rPr>
      </w:pPr>
    </w:p>
    <w:p>
      <w:pPr>
        <w:rPr>
          <w:rFonts w:ascii="宋体" w:hAnsi="宋体" w:cs="宋体"/>
          <w:b/>
          <w:bCs/>
          <w:color w:val="auto"/>
          <w:sz w:val="24"/>
          <w:szCs w:val="20"/>
          <w:highlight w:val="none"/>
        </w:rPr>
      </w:pPr>
    </w:p>
    <w:p>
      <w:pPr>
        <w:pStyle w:val="2"/>
        <w:rPr>
          <w:rFonts w:ascii="宋体" w:hAnsi="宋体" w:cs="宋体"/>
          <w:b/>
          <w:bCs/>
          <w:color w:val="auto"/>
          <w:sz w:val="24"/>
          <w:szCs w:val="20"/>
          <w:highlight w:val="none"/>
        </w:rPr>
      </w:pPr>
    </w:p>
    <w:p>
      <w:pPr>
        <w:rPr>
          <w:rFonts w:ascii="宋体" w:hAnsi="宋体" w:cs="宋体"/>
          <w:b/>
          <w:bCs/>
          <w:color w:val="auto"/>
          <w:sz w:val="24"/>
          <w:szCs w:val="20"/>
          <w:highlight w:val="none"/>
        </w:rPr>
      </w:pPr>
    </w:p>
    <w:p>
      <w:pPr>
        <w:pStyle w:val="2"/>
        <w:rPr>
          <w:rFonts w:ascii="宋体" w:hAnsi="宋体" w:cs="宋体"/>
          <w:b/>
          <w:bCs/>
          <w:color w:val="auto"/>
          <w:sz w:val="24"/>
          <w:szCs w:val="20"/>
          <w:highlight w:val="none"/>
        </w:rPr>
      </w:pPr>
    </w:p>
    <w:p>
      <w:pPr>
        <w:rPr>
          <w:rFonts w:ascii="宋体" w:hAnsi="宋体" w:cs="宋体"/>
          <w:b/>
          <w:bCs/>
          <w:color w:val="auto"/>
          <w:sz w:val="24"/>
          <w:szCs w:val="20"/>
          <w:highlight w:val="none"/>
        </w:rPr>
      </w:pPr>
    </w:p>
    <w:p>
      <w:pPr>
        <w:pStyle w:val="2"/>
        <w:rPr>
          <w:rFonts w:ascii="宋体" w:hAnsi="宋体" w:cs="宋体"/>
          <w:b/>
          <w:bCs/>
          <w:color w:val="auto"/>
          <w:sz w:val="24"/>
          <w:szCs w:val="20"/>
          <w:highlight w:val="none"/>
        </w:rPr>
      </w:pPr>
    </w:p>
    <w:p>
      <w:pPr>
        <w:rPr>
          <w:rFonts w:ascii="宋体" w:hAnsi="宋体" w:cs="宋体"/>
          <w:b/>
          <w:bCs/>
          <w:color w:val="auto"/>
          <w:sz w:val="24"/>
          <w:szCs w:val="20"/>
          <w:highlight w:val="none"/>
        </w:rPr>
      </w:pPr>
    </w:p>
    <w:p>
      <w:pPr>
        <w:pStyle w:val="2"/>
        <w:rPr>
          <w:rFonts w:ascii="宋体" w:hAnsi="宋体" w:cs="宋体"/>
          <w:b/>
          <w:bCs/>
          <w:color w:val="auto"/>
          <w:sz w:val="24"/>
          <w:szCs w:val="20"/>
          <w:highlight w:val="none"/>
        </w:rPr>
      </w:pPr>
    </w:p>
    <w:p>
      <w:pPr>
        <w:rPr>
          <w:rFonts w:ascii="宋体" w:hAnsi="宋体" w:cs="宋体"/>
          <w:b/>
          <w:bCs/>
          <w:color w:val="auto"/>
          <w:sz w:val="24"/>
          <w:szCs w:val="20"/>
          <w:highlight w:val="none"/>
        </w:rPr>
      </w:pPr>
    </w:p>
    <w:p>
      <w:pPr>
        <w:pStyle w:val="2"/>
        <w:rPr>
          <w:rFonts w:ascii="宋体" w:hAnsi="宋体" w:cs="宋体"/>
          <w:b/>
          <w:bCs/>
          <w:color w:val="auto"/>
          <w:sz w:val="24"/>
          <w:szCs w:val="20"/>
          <w:highlight w:val="none"/>
        </w:rPr>
      </w:pPr>
    </w:p>
    <w:p>
      <w:pPr>
        <w:rPr>
          <w:rFonts w:ascii="宋体" w:hAnsi="宋体" w:cs="宋体"/>
          <w:b/>
          <w:bCs/>
          <w:color w:val="auto"/>
          <w:sz w:val="24"/>
          <w:szCs w:val="20"/>
          <w:highlight w:val="none"/>
        </w:rPr>
      </w:pPr>
    </w:p>
    <w:p>
      <w:pPr>
        <w:pStyle w:val="2"/>
        <w:rPr>
          <w:color w:val="auto"/>
          <w:highlight w:val="none"/>
        </w:rPr>
      </w:pPr>
    </w:p>
    <w:p>
      <w:pPr>
        <w:spacing w:line="360" w:lineRule="auto"/>
        <w:outlineLvl w:val="9"/>
        <w:rPr>
          <w:rFonts w:ascii="宋体" w:hAnsi="宋体" w:cs="宋体"/>
          <w:b/>
          <w:bCs/>
          <w:color w:val="auto"/>
          <w:sz w:val="24"/>
          <w:szCs w:val="20"/>
          <w:highlight w:val="none"/>
        </w:rPr>
      </w:pPr>
      <w:r>
        <w:rPr>
          <w:rFonts w:hint="eastAsia" w:ascii="宋体" w:hAnsi="宋体" w:cs="宋体"/>
          <w:b/>
          <w:bCs/>
          <w:color w:val="auto"/>
          <w:sz w:val="24"/>
          <w:szCs w:val="20"/>
          <w:highlight w:val="none"/>
          <w:lang w:val="en-US" w:eastAsia="zh-CN"/>
        </w:rPr>
        <w:t>10</w:t>
      </w:r>
      <w:r>
        <w:rPr>
          <w:rFonts w:hint="eastAsia" w:ascii="宋体" w:hAnsi="宋体" w:cs="宋体"/>
          <w:b/>
          <w:bCs/>
          <w:color w:val="auto"/>
          <w:sz w:val="24"/>
          <w:szCs w:val="20"/>
          <w:highlight w:val="none"/>
        </w:rPr>
        <w:t xml:space="preserve">  合同条款偏离表</w:t>
      </w:r>
    </w:p>
    <w:p>
      <w:pPr>
        <w:spacing w:line="360" w:lineRule="auto"/>
        <w:outlineLvl w:val="9"/>
        <w:rPr>
          <w:rFonts w:ascii="宋体" w:hAnsi="宋体" w:cs="宋体"/>
          <w:color w:val="auto"/>
          <w:sz w:val="24"/>
          <w:szCs w:val="20"/>
          <w:highlight w:val="none"/>
        </w:rPr>
      </w:pPr>
    </w:p>
    <w:p>
      <w:pPr>
        <w:tabs>
          <w:tab w:val="left" w:pos="2775"/>
          <w:tab w:val="center" w:pos="4153"/>
        </w:tabs>
        <w:autoSpaceDE w:val="0"/>
        <w:autoSpaceDN w:val="0"/>
        <w:adjustRightInd w:val="0"/>
        <w:spacing w:line="360" w:lineRule="auto"/>
        <w:jc w:val="center"/>
        <w:outlineLvl w:val="9"/>
        <w:rPr>
          <w:rFonts w:ascii="宋体" w:hAnsi="宋体" w:cs="宋体"/>
          <w:b/>
          <w:color w:val="auto"/>
          <w:sz w:val="28"/>
          <w:szCs w:val="28"/>
          <w:highlight w:val="none"/>
        </w:rPr>
      </w:pPr>
      <w:r>
        <w:rPr>
          <w:rFonts w:hint="eastAsia" w:ascii="宋体" w:hAnsi="宋体" w:cs="宋体"/>
          <w:b/>
          <w:color w:val="auto"/>
          <w:sz w:val="28"/>
          <w:szCs w:val="28"/>
          <w:highlight w:val="none"/>
        </w:rPr>
        <w:t>合同条款偏离表</w:t>
      </w:r>
    </w:p>
    <w:p>
      <w:pPr>
        <w:spacing w:line="360" w:lineRule="auto"/>
        <w:outlineLvl w:val="9"/>
        <w:rPr>
          <w:rFonts w:ascii="宋体" w:hAnsi="宋体" w:cs="宋体"/>
          <w:color w:val="auto"/>
          <w:sz w:val="24"/>
          <w:szCs w:val="20"/>
          <w:highlight w:val="none"/>
        </w:rPr>
      </w:pPr>
    </w:p>
    <w:p>
      <w:pPr>
        <w:tabs>
          <w:tab w:val="left" w:pos="1800"/>
          <w:tab w:val="left" w:pos="5580"/>
        </w:tabs>
        <w:spacing w:line="360" w:lineRule="auto"/>
        <w:ind w:firstLine="315" w:firstLineChars="150"/>
        <w:jc w:val="left"/>
        <w:outlineLvl w:val="9"/>
        <w:rPr>
          <w:rFonts w:ascii="宋体" w:hAnsi="宋体" w:cs="宋体"/>
          <w:color w:val="auto"/>
          <w:szCs w:val="21"/>
          <w:highlight w:val="none"/>
        </w:rPr>
      </w:pPr>
      <w:r>
        <w:rPr>
          <w:rFonts w:hint="eastAsia" w:ascii="宋体" w:hAnsi="宋体" w:cs="宋体"/>
          <w:color w:val="auto"/>
          <w:szCs w:val="21"/>
          <w:highlight w:val="none"/>
        </w:rPr>
        <w:t>项目编号/包号：_____________________     项目名称：_____________</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6"/>
        <w:gridCol w:w="1207"/>
        <w:gridCol w:w="1784"/>
        <w:gridCol w:w="1785"/>
        <w:gridCol w:w="2202"/>
        <w:gridCol w:w="7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vAlign w:val="center"/>
          </w:tcPr>
          <w:p>
            <w:pPr>
              <w:adjustRightInd w:val="0"/>
              <w:snapToGrid w:val="0"/>
              <w:jc w:val="left"/>
              <w:outlineLvl w:val="9"/>
              <w:rPr>
                <w:rFonts w:ascii="宋体" w:hAnsi="宋体" w:cs="宋体"/>
                <w:b/>
                <w:color w:val="auto"/>
                <w:szCs w:val="21"/>
                <w:highlight w:val="none"/>
              </w:rPr>
            </w:pPr>
            <w:r>
              <w:rPr>
                <w:rFonts w:hint="eastAsia" w:ascii="宋体" w:hAnsi="宋体" w:cs="宋体"/>
                <w:b/>
                <w:color w:val="auto"/>
                <w:szCs w:val="21"/>
                <w:highlight w:val="none"/>
              </w:rPr>
              <w:t>对本项目合同条款的偏离情况（请进行勾选）：</w:t>
            </w:r>
          </w:p>
          <w:p>
            <w:pPr>
              <w:adjustRightInd w:val="0"/>
              <w:snapToGrid w:val="0"/>
              <w:jc w:val="left"/>
              <w:outlineLvl w:val="9"/>
              <w:rPr>
                <w:rFonts w:ascii="宋体" w:hAnsi="宋体" w:cs="宋体"/>
                <w:b/>
                <w:color w:val="auto"/>
                <w:szCs w:val="21"/>
                <w:highlight w:val="none"/>
              </w:rPr>
            </w:pPr>
            <w:r>
              <w:rPr>
                <w:rFonts w:hint="eastAsia" w:ascii="宋体" w:hAnsi="宋体" w:cs="宋体"/>
                <w:b/>
                <w:color w:val="auto"/>
                <w:szCs w:val="21"/>
                <w:highlight w:val="none"/>
              </w:rPr>
              <w:t>□无偏离</w:t>
            </w:r>
            <w:r>
              <w:rPr>
                <w:rFonts w:hint="eastAsia" w:ascii="宋体" w:hAnsi="宋体" w:cs="宋体"/>
                <w:color w:val="auto"/>
                <w:szCs w:val="21"/>
                <w:highlight w:val="none"/>
              </w:rPr>
              <w:t>（如无偏离，仅勾选无偏离即可）</w:t>
            </w:r>
          </w:p>
          <w:p>
            <w:pPr>
              <w:adjustRightInd w:val="0"/>
              <w:snapToGrid w:val="0"/>
              <w:jc w:val="left"/>
              <w:outlineLvl w:val="9"/>
              <w:rPr>
                <w:rFonts w:ascii="宋体" w:hAnsi="宋体" w:cs="宋体"/>
                <w:color w:val="auto"/>
                <w:szCs w:val="21"/>
                <w:highlight w:val="none"/>
              </w:rPr>
            </w:pPr>
            <w:r>
              <w:rPr>
                <w:rFonts w:hint="eastAsia" w:ascii="宋体" w:hAnsi="宋体" w:cs="宋体"/>
                <w:b/>
                <w:color w:val="auto"/>
                <w:szCs w:val="21"/>
                <w:highlight w:val="none"/>
              </w:rPr>
              <w:t>□有偏离</w:t>
            </w:r>
            <w:r>
              <w:rPr>
                <w:rFonts w:hint="eastAsia" w:ascii="宋体" w:hAnsi="宋体" w:cs="宋体"/>
                <w:color w:val="auto"/>
                <w:szCs w:val="21"/>
                <w:highlight w:val="none"/>
              </w:rPr>
              <w:t>（如有偏离，则应在本表中对偏离项逐一列明）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vAlign w:val="center"/>
          </w:tcPr>
          <w:p>
            <w:pPr>
              <w:adjustRightInd w:val="0"/>
              <w:snapToGrid w:val="0"/>
              <w:jc w:val="center"/>
              <w:outlineLvl w:val="9"/>
              <w:rPr>
                <w:rFonts w:ascii="宋体" w:hAnsi="宋体" w:cs="宋体"/>
                <w:color w:val="auto"/>
                <w:szCs w:val="21"/>
                <w:highlight w:val="none"/>
              </w:rPr>
            </w:pPr>
            <w:r>
              <w:rPr>
                <w:rFonts w:hint="eastAsia" w:ascii="宋体" w:hAnsi="宋体" w:cs="宋体"/>
                <w:color w:val="auto"/>
                <w:szCs w:val="21"/>
                <w:highlight w:val="none"/>
              </w:rPr>
              <w:t>序号</w:t>
            </w:r>
          </w:p>
        </w:tc>
        <w:tc>
          <w:tcPr>
            <w:tcW w:w="1301" w:type="dxa"/>
            <w:vAlign w:val="center"/>
          </w:tcPr>
          <w:p>
            <w:pPr>
              <w:adjustRightInd w:val="0"/>
              <w:snapToGrid w:val="0"/>
              <w:jc w:val="center"/>
              <w:outlineLvl w:val="9"/>
              <w:rPr>
                <w:rFonts w:ascii="宋体" w:hAnsi="宋体" w:cs="宋体"/>
                <w:color w:val="auto"/>
                <w:szCs w:val="21"/>
                <w:highlight w:val="none"/>
              </w:rPr>
            </w:pPr>
            <w:r>
              <w:rPr>
                <w:rFonts w:hint="eastAsia" w:ascii="宋体" w:hAnsi="宋体" w:cs="宋体"/>
                <w:color w:val="auto"/>
                <w:szCs w:val="21"/>
                <w:highlight w:val="none"/>
                <w:lang w:eastAsia="zh-CN"/>
              </w:rPr>
              <w:t>谈判文件</w:t>
            </w:r>
            <w:r>
              <w:rPr>
                <w:rFonts w:hint="eastAsia" w:ascii="宋体" w:hAnsi="宋体" w:cs="宋体"/>
                <w:color w:val="auto"/>
                <w:szCs w:val="21"/>
                <w:highlight w:val="none"/>
              </w:rPr>
              <w:t>条目号（页码）</w:t>
            </w:r>
          </w:p>
        </w:tc>
        <w:tc>
          <w:tcPr>
            <w:tcW w:w="2007" w:type="dxa"/>
            <w:vAlign w:val="center"/>
          </w:tcPr>
          <w:p>
            <w:pPr>
              <w:adjustRightInd w:val="0"/>
              <w:snapToGrid w:val="0"/>
              <w:jc w:val="center"/>
              <w:outlineLvl w:val="9"/>
              <w:rPr>
                <w:rFonts w:ascii="宋体" w:hAnsi="宋体" w:cs="宋体"/>
                <w:color w:val="auto"/>
                <w:szCs w:val="21"/>
                <w:highlight w:val="none"/>
              </w:rPr>
            </w:pPr>
            <w:r>
              <w:rPr>
                <w:rFonts w:hint="eastAsia" w:ascii="宋体" w:hAnsi="宋体" w:cs="宋体"/>
                <w:color w:val="auto"/>
                <w:szCs w:val="21"/>
                <w:highlight w:val="none"/>
                <w:lang w:eastAsia="zh-CN"/>
              </w:rPr>
              <w:t>谈判文件</w:t>
            </w:r>
            <w:r>
              <w:rPr>
                <w:rFonts w:hint="eastAsia" w:ascii="宋体" w:hAnsi="宋体" w:cs="宋体"/>
                <w:color w:val="auto"/>
                <w:szCs w:val="21"/>
                <w:highlight w:val="none"/>
              </w:rPr>
              <w:t>要求</w:t>
            </w:r>
          </w:p>
        </w:tc>
        <w:tc>
          <w:tcPr>
            <w:tcW w:w="2008" w:type="dxa"/>
            <w:vAlign w:val="center"/>
          </w:tcPr>
          <w:p>
            <w:pPr>
              <w:adjustRightInd w:val="0"/>
              <w:snapToGrid w:val="0"/>
              <w:jc w:val="center"/>
              <w:outlineLvl w:val="9"/>
              <w:rPr>
                <w:rFonts w:ascii="宋体" w:hAnsi="宋体" w:cs="宋体"/>
                <w:color w:val="auto"/>
                <w:szCs w:val="21"/>
                <w:highlight w:val="none"/>
              </w:rPr>
            </w:pPr>
            <w:r>
              <w:rPr>
                <w:rFonts w:hint="eastAsia" w:ascii="宋体" w:hAnsi="宋体" w:cs="宋体"/>
                <w:color w:val="auto"/>
                <w:szCs w:val="21"/>
                <w:highlight w:val="none"/>
                <w:lang w:eastAsia="zh-CN"/>
              </w:rPr>
              <w:t>响应文件</w:t>
            </w:r>
            <w:r>
              <w:rPr>
                <w:rFonts w:hint="eastAsia" w:ascii="宋体" w:hAnsi="宋体" w:cs="宋体"/>
                <w:color w:val="auto"/>
                <w:szCs w:val="21"/>
                <w:highlight w:val="none"/>
              </w:rPr>
              <w:t>内容</w:t>
            </w:r>
          </w:p>
        </w:tc>
        <w:tc>
          <w:tcPr>
            <w:tcW w:w="2458" w:type="dxa"/>
            <w:vAlign w:val="center"/>
          </w:tcPr>
          <w:p>
            <w:pPr>
              <w:adjustRightInd w:val="0"/>
              <w:snapToGrid w:val="0"/>
              <w:jc w:val="center"/>
              <w:outlineLvl w:val="9"/>
              <w:rPr>
                <w:rFonts w:ascii="宋体" w:hAnsi="宋体" w:cs="宋体"/>
                <w:color w:val="auto"/>
                <w:szCs w:val="21"/>
                <w:highlight w:val="none"/>
              </w:rPr>
            </w:pPr>
            <w:r>
              <w:rPr>
                <w:rFonts w:ascii="宋体" w:hAnsi="宋体" w:cs="宋体"/>
                <w:color w:val="auto"/>
                <w:szCs w:val="21"/>
                <w:highlight w:val="none"/>
              </w:rPr>
              <w:t>偏离情况</w:t>
            </w:r>
          </w:p>
          <w:p>
            <w:pPr>
              <w:adjustRightInd w:val="0"/>
              <w:snapToGrid w:val="0"/>
              <w:jc w:val="center"/>
              <w:outlineLvl w:val="9"/>
              <w:rPr>
                <w:rFonts w:ascii="宋体" w:hAnsi="宋体" w:cs="宋体"/>
                <w:color w:val="auto"/>
                <w:szCs w:val="21"/>
                <w:highlight w:val="none"/>
              </w:rPr>
            </w:pPr>
            <w:r>
              <w:rPr>
                <w:rFonts w:ascii="宋体" w:hAnsi="宋体" w:cs="宋体"/>
                <w:color w:val="auto"/>
                <w:szCs w:val="21"/>
                <w:highlight w:val="none"/>
              </w:rPr>
              <w:t>（据实填写</w:t>
            </w:r>
            <w:r>
              <w:rPr>
                <w:rFonts w:hint="eastAsia" w:ascii="宋体" w:hAnsi="宋体" w:cs="宋体"/>
                <w:color w:val="auto"/>
                <w:szCs w:val="21"/>
                <w:highlight w:val="none"/>
              </w:rPr>
              <w:t>）</w:t>
            </w:r>
          </w:p>
        </w:tc>
        <w:tc>
          <w:tcPr>
            <w:tcW w:w="788" w:type="dxa"/>
            <w:vAlign w:val="center"/>
          </w:tcPr>
          <w:p>
            <w:pPr>
              <w:adjustRightInd w:val="0"/>
              <w:snapToGrid w:val="0"/>
              <w:jc w:val="center"/>
              <w:outlineLvl w:val="9"/>
              <w:rPr>
                <w:rFonts w:ascii="宋体" w:hAnsi="宋体" w:cs="宋体"/>
                <w:color w:val="auto"/>
                <w:szCs w:val="21"/>
                <w:highlight w:val="none"/>
              </w:rPr>
            </w:pPr>
            <w:r>
              <w:rPr>
                <w:rFonts w:hint="eastAsia" w:ascii="宋体" w:hAnsi="宋体" w:cs="宋体"/>
                <w:color w:val="auto"/>
                <w:szCs w:val="21"/>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vAlign w:val="center"/>
          </w:tcPr>
          <w:p>
            <w:pPr>
              <w:adjustRightInd w:val="0"/>
              <w:snapToGrid w:val="0"/>
              <w:jc w:val="center"/>
              <w:outlineLvl w:val="9"/>
              <w:rPr>
                <w:rFonts w:ascii="宋体" w:hAnsi="宋体" w:cs="宋体"/>
                <w:color w:val="auto"/>
                <w:szCs w:val="21"/>
                <w:highlight w:val="none"/>
              </w:rPr>
            </w:pPr>
          </w:p>
        </w:tc>
        <w:tc>
          <w:tcPr>
            <w:tcW w:w="1301" w:type="dxa"/>
            <w:vAlign w:val="center"/>
          </w:tcPr>
          <w:p>
            <w:pPr>
              <w:adjustRightInd w:val="0"/>
              <w:snapToGrid w:val="0"/>
              <w:jc w:val="center"/>
              <w:outlineLvl w:val="9"/>
              <w:rPr>
                <w:rFonts w:ascii="宋体" w:hAnsi="宋体" w:cs="宋体"/>
                <w:color w:val="auto"/>
                <w:szCs w:val="21"/>
                <w:highlight w:val="none"/>
              </w:rPr>
            </w:pPr>
          </w:p>
        </w:tc>
        <w:tc>
          <w:tcPr>
            <w:tcW w:w="2007" w:type="dxa"/>
            <w:vAlign w:val="center"/>
          </w:tcPr>
          <w:p>
            <w:pPr>
              <w:adjustRightInd w:val="0"/>
              <w:snapToGrid w:val="0"/>
              <w:jc w:val="center"/>
              <w:outlineLvl w:val="9"/>
              <w:rPr>
                <w:rFonts w:ascii="宋体" w:hAnsi="宋体" w:cs="宋体"/>
                <w:color w:val="auto"/>
                <w:szCs w:val="21"/>
                <w:highlight w:val="none"/>
              </w:rPr>
            </w:pPr>
          </w:p>
        </w:tc>
        <w:tc>
          <w:tcPr>
            <w:tcW w:w="2008" w:type="dxa"/>
            <w:vAlign w:val="center"/>
          </w:tcPr>
          <w:p>
            <w:pPr>
              <w:adjustRightInd w:val="0"/>
              <w:snapToGrid w:val="0"/>
              <w:jc w:val="center"/>
              <w:outlineLvl w:val="9"/>
              <w:rPr>
                <w:rFonts w:ascii="宋体" w:hAnsi="宋体" w:cs="宋体"/>
                <w:color w:val="auto"/>
                <w:szCs w:val="21"/>
                <w:highlight w:val="none"/>
              </w:rPr>
            </w:pPr>
          </w:p>
        </w:tc>
        <w:tc>
          <w:tcPr>
            <w:tcW w:w="2458" w:type="dxa"/>
            <w:vAlign w:val="center"/>
          </w:tcPr>
          <w:p>
            <w:pPr>
              <w:adjustRightInd w:val="0"/>
              <w:snapToGrid w:val="0"/>
              <w:jc w:val="center"/>
              <w:outlineLvl w:val="9"/>
              <w:rPr>
                <w:rFonts w:ascii="宋体" w:hAnsi="宋体" w:cs="宋体"/>
                <w:color w:val="auto"/>
                <w:szCs w:val="21"/>
                <w:highlight w:val="none"/>
              </w:rPr>
            </w:pPr>
          </w:p>
        </w:tc>
        <w:tc>
          <w:tcPr>
            <w:tcW w:w="788" w:type="dxa"/>
            <w:vAlign w:val="center"/>
          </w:tcPr>
          <w:p>
            <w:pPr>
              <w:adjustRightInd w:val="0"/>
              <w:snapToGrid w:val="0"/>
              <w:jc w:val="center"/>
              <w:outlineLvl w:val="9"/>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vAlign w:val="center"/>
          </w:tcPr>
          <w:p>
            <w:pPr>
              <w:adjustRightInd w:val="0"/>
              <w:snapToGrid w:val="0"/>
              <w:jc w:val="center"/>
              <w:outlineLvl w:val="9"/>
              <w:rPr>
                <w:rFonts w:ascii="宋体" w:hAnsi="宋体" w:cs="宋体"/>
                <w:color w:val="auto"/>
                <w:szCs w:val="21"/>
                <w:highlight w:val="none"/>
              </w:rPr>
            </w:pPr>
          </w:p>
        </w:tc>
        <w:tc>
          <w:tcPr>
            <w:tcW w:w="1301" w:type="dxa"/>
            <w:vAlign w:val="center"/>
          </w:tcPr>
          <w:p>
            <w:pPr>
              <w:adjustRightInd w:val="0"/>
              <w:snapToGrid w:val="0"/>
              <w:jc w:val="center"/>
              <w:outlineLvl w:val="9"/>
              <w:rPr>
                <w:rFonts w:ascii="宋体" w:hAnsi="宋体" w:cs="宋体"/>
                <w:color w:val="auto"/>
                <w:szCs w:val="21"/>
                <w:highlight w:val="none"/>
              </w:rPr>
            </w:pPr>
          </w:p>
        </w:tc>
        <w:tc>
          <w:tcPr>
            <w:tcW w:w="2007" w:type="dxa"/>
            <w:vAlign w:val="center"/>
          </w:tcPr>
          <w:p>
            <w:pPr>
              <w:adjustRightInd w:val="0"/>
              <w:snapToGrid w:val="0"/>
              <w:jc w:val="center"/>
              <w:outlineLvl w:val="9"/>
              <w:rPr>
                <w:rFonts w:ascii="宋体" w:hAnsi="宋体" w:cs="宋体"/>
                <w:color w:val="auto"/>
                <w:szCs w:val="21"/>
                <w:highlight w:val="none"/>
              </w:rPr>
            </w:pPr>
          </w:p>
        </w:tc>
        <w:tc>
          <w:tcPr>
            <w:tcW w:w="2008" w:type="dxa"/>
            <w:vAlign w:val="center"/>
          </w:tcPr>
          <w:p>
            <w:pPr>
              <w:adjustRightInd w:val="0"/>
              <w:snapToGrid w:val="0"/>
              <w:jc w:val="center"/>
              <w:outlineLvl w:val="9"/>
              <w:rPr>
                <w:rFonts w:ascii="宋体" w:hAnsi="宋体" w:cs="宋体"/>
                <w:color w:val="auto"/>
                <w:szCs w:val="21"/>
                <w:highlight w:val="none"/>
              </w:rPr>
            </w:pPr>
          </w:p>
        </w:tc>
        <w:tc>
          <w:tcPr>
            <w:tcW w:w="2458" w:type="dxa"/>
            <w:vAlign w:val="center"/>
          </w:tcPr>
          <w:p>
            <w:pPr>
              <w:adjustRightInd w:val="0"/>
              <w:snapToGrid w:val="0"/>
              <w:jc w:val="center"/>
              <w:outlineLvl w:val="9"/>
              <w:rPr>
                <w:rFonts w:ascii="宋体" w:hAnsi="宋体" w:cs="宋体"/>
                <w:color w:val="auto"/>
                <w:szCs w:val="21"/>
                <w:highlight w:val="none"/>
              </w:rPr>
            </w:pPr>
          </w:p>
        </w:tc>
        <w:tc>
          <w:tcPr>
            <w:tcW w:w="788" w:type="dxa"/>
            <w:vAlign w:val="center"/>
          </w:tcPr>
          <w:p>
            <w:pPr>
              <w:adjustRightInd w:val="0"/>
              <w:snapToGrid w:val="0"/>
              <w:jc w:val="center"/>
              <w:outlineLvl w:val="9"/>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vAlign w:val="center"/>
          </w:tcPr>
          <w:p>
            <w:pPr>
              <w:adjustRightInd w:val="0"/>
              <w:snapToGrid w:val="0"/>
              <w:jc w:val="center"/>
              <w:outlineLvl w:val="9"/>
              <w:rPr>
                <w:rFonts w:ascii="宋体" w:hAnsi="宋体" w:cs="宋体"/>
                <w:color w:val="auto"/>
                <w:szCs w:val="21"/>
                <w:highlight w:val="none"/>
              </w:rPr>
            </w:pPr>
          </w:p>
        </w:tc>
        <w:tc>
          <w:tcPr>
            <w:tcW w:w="1301" w:type="dxa"/>
            <w:vAlign w:val="center"/>
          </w:tcPr>
          <w:p>
            <w:pPr>
              <w:adjustRightInd w:val="0"/>
              <w:snapToGrid w:val="0"/>
              <w:jc w:val="center"/>
              <w:outlineLvl w:val="9"/>
              <w:rPr>
                <w:rFonts w:ascii="宋体" w:hAnsi="宋体" w:cs="宋体"/>
                <w:color w:val="auto"/>
                <w:szCs w:val="21"/>
                <w:highlight w:val="none"/>
              </w:rPr>
            </w:pPr>
          </w:p>
        </w:tc>
        <w:tc>
          <w:tcPr>
            <w:tcW w:w="2007" w:type="dxa"/>
            <w:vAlign w:val="center"/>
          </w:tcPr>
          <w:p>
            <w:pPr>
              <w:adjustRightInd w:val="0"/>
              <w:snapToGrid w:val="0"/>
              <w:jc w:val="center"/>
              <w:outlineLvl w:val="9"/>
              <w:rPr>
                <w:rFonts w:ascii="宋体" w:hAnsi="宋体" w:cs="宋体"/>
                <w:color w:val="auto"/>
                <w:szCs w:val="21"/>
                <w:highlight w:val="none"/>
              </w:rPr>
            </w:pPr>
          </w:p>
        </w:tc>
        <w:tc>
          <w:tcPr>
            <w:tcW w:w="2008" w:type="dxa"/>
            <w:vAlign w:val="center"/>
          </w:tcPr>
          <w:p>
            <w:pPr>
              <w:adjustRightInd w:val="0"/>
              <w:snapToGrid w:val="0"/>
              <w:jc w:val="center"/>
              <w:outlineLvl w:val="9"/>
              <w:rPr>
                <w:rFonts w:ascii="宋体" w:hAnsi="宋体" w:cs="宋体"/>
                <w:color w:val="auto"/>
                <w:szCs w:val="21"/>
                <w:highlight w:val="none"/>
              </w:rPr>
            </w:pPr>
          </w:p>
        </w:tc>
        <w:tc>
          <w:tcPr>
            <w:tcW w:w="2458" w:type="dxa"/>
            <w:vAlign w:val="center"/>
          </w:tcPr>
          <w:p>
            <w:pPr>
              <w:adjustRightInd w:val="0"/>
              <w:snapToGrid w:val="0"/>
              <w:jc w:val="center"/>
              <w:outlineLvl w:val="9"/>
              <w:rPr>
                <w:rFonts w:ascii="宋体" w:hAnsi="宋体" w:cs="宋体"/>
                <w:color w:val="auto"/>
                <w:szCs w:val="21"/>
                <w:highlight w:val="none"/>
              </w:rPr>
            </w:pPr>
          </w:p>
        </w:tc>
        <w:tc>
          <w:tcPr>
            <w:tcW w:w="788" w:type="dxa"/>
            <w:vAlign w:val="center"/>
          </w:tcPr>
          <w:p>
            <w:pPr>
              <w:adjustRightInd w:val="0"/>
              <w:snapToGrid w:val="0"/>
              <w:jc w:val="center"/>
              <w:outlineLvl w:val="9"/>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vAlign w:val="center"/>
          </w:tcPr>
          <w:p>
            <w:pPr>
              <w:adjustRightInd w:val="0"/>
              <w:snapToGrid w:val="0"/>
              <w:jc w:val="center"/>
              <w:outlineLvl w:val="9"/>
              <w:rPr>
                <w:rFonts w:ascii="宋体" w:hAnsi="宋体" w:cs="宋体"/>
                <w:color w:val="auto"/>
                <w:szCs w:val="21"/>
                <w:highlight w:val="none"/>
              </w:rPr>
            </w:pPr>
            <w:r>
              <w:rPr>
                <w:rFonts w:hint="eastAsia" w:ascii="宋体" w:hAnsi="宋体" w:cs="宋体"/>
                <w:color w:val="auto"/>
                <w:szCs w:val="21"/>
                <w:highlight w:val="none"/>
              </w:rPr>
              <w:t>……</w:t>
            </w:r>
          </w:p>
        </w:tc>
        <w:tc>
          <w:tcPr>
            <w:tcW w:w="1301" w:type="dxa"/>
            <w:vAlign w:val="center"/>
          </w:tcPr>
          <w:p>
            <w:pPr>
              <w:adjustRightInd w:val="0"/>
              <w:snapToGrid w:val="0"/>
              <w:jc w:val="center"/>
              <w:outlineLvl w:val="9"/>
              <w:rPr>
                <w:rFonts w:ascii="宋体" w:hAnsi="宋体" w:cs="宋体"/>
                <w:color w:val="auto"/>
                <w:szCs w:val="21"/>
                <w:highlight w:val="none"/>
              </w:rPr>
            </w:pPr>
          </w:p>
        </w:tc>
        <w:tc>
          <w:tcPr>
            <w:tcW w:w="2007" w:type="dxa"/>
            <w:vAlign w:val="center"/>
          </w:tcPr>
          <w:p>
            <w:pPr>
              <w:adjustRightInd w:val="0"/>
              <w:snapToGrid w:val="0"/>
              <w:jc w:val="center"/>
              <w:outlineLvl w:val="9"/>
              <w:rPr>
                <w:rFonts w:ascii="宋体" w:hAnsi="宋体" w:cs="宋体"/>
                <w:color w:val="auto"/>
                <w:szCs w:val="21"/>
                <w:highlight w:val="none"/>
              </w:rPr>
            </w:pPr>
          </w:p>
        </w:tc>
        <w:tc>
          <w:tcPr>
            <w:tcW w:w="2008" w:type="dxa"/>
            <w:vAlign w:val="center"/>
          </w:tcPr>
          <w:p>
            <w:pPr>
              <w:adjustRightInd w:val="0"/>
              <w:snapToGrid w:val="0"/>
              <w:jc w:val="center"/>
              <w:outlineLvl w:val="9"/>
              <w:rPr>
                <w:rFonts w:ascii="宋体" w:hAnsi="宋体" w:cs="宋体"/>
                <w:color w:val="auto"/>
                <w:szCs w:val="21"/>
                <w:highlight w:val="none"/>
              </w:rPr>
            </w:pPr>
          </w:p>
        </w:tc>
        <w:tc>
          <w:tcPr>
            <w:tcW w:w="2458" w:type="dxa"/>
            <w:vAlign w:val="center"/>
          </w:tcPr>
          <w:p>
            <w:pPr>
              <w:adjustRightInd w:val="0"/>
              <w:snapToGrid w:val="0"/>
              <w:jc w:val="center"/>
              <w:outlineLvl w:val="9"/>
              <w:rPr>
                <w:rFonts w:ascii="宋体" w:hAnsi="宋体" w:cs="宋体"/>
                <w:color w:val="auto"/>
                <w:szCs w:val="21"/>
                <w:highlight w:val="none"/>
              </w:rPr>
            </w:pPr>
          </w:p>
        </w:tc>
        <w:tc>
          <w:tcPr>
            <w:tcW w:w="788" w:type="dxa"/>
            <w:vAlign w:val="center"/>
          </w:tcPr>
          <w:p>
            <w:pPr>
              <w:adjustRightInd w:val="0"/>
              <w:snapToGrid w:val="0"/>
              <w:jc w:val="center"/>
              <w:outlineLvl w:val="9"/>
              <w:rPr>
                <w:rFonts w:ascii="宋体" w:hAnsi="宋体" w:cs="宋体"/>
                <w:color w:val="auto"/>
                <w:szCs w:val="21"/>
                <w:highlight w:val="none"/>
              </w:rPr>
            </w:pPr>
          </w:p>
        </w:tc>
      </w:tr>
    </w:tbl>
    <w:p>
      <w:pPr>
        <w:tabs>
          <w:tab w:val="left" w:pos="1800"/>
          <w:tab w:val="left" w:pos="5580"/>
        </w:tabs>
        <w:jc w:val="left"/>
        <w:outlineLvl w:val="9"/>
        <w:rPr>
          <w:rFonts w:ascii="宋体" w:hAnsi="宋体" w:cs="宋体"/>
          <w:color w:val="auto"/>
          <w:szCs w:val="21"/>
          <w:highlight w:val="none"/>
        </w:rPr>
      </w:pPr>
    </w:p>
    <w:p>
      <w:pPr>
        <w:tabs>
          <w:tab w:val="left" w:pos="1800"/>
          <w:tab w:val="left" w:pos="5580"/>
        </w:tabs>
        <w:spacing w:line="360" w:lineRule="auto"/>
        <w:jc w:val="left"/>
        <w:outlineLvl w:val="9"/>
        <w:rPr>
          <w:rFonts w:ascii="宋体" w:hAnsi="宋体" w:cs="宋体"/>
          <w:color w:val="auto"/>
          <w:szCs w:val="21"/>
          <w:highlight w:val="none"/>
        </w:rPr>
      </w:pPr>
      <w:r>
        <w:rPr>
          <w:rFonts w:hint="eastAsia" w:ascii="宋体" w:hAnsi="宋体" w:cs="宋体"/>
          <w:color w:val="auto"/>
          <w:szCs w:val="21"/>
          <w:highlight w:val="none"/>
        </w:rPr>
        <w:t>注：</w:t>
      </w:r>
    </w:p>
    <w:p>
      <w:pPr>
        <w:tabs>
          <w:tab w:val="left" w:pos="1800"/>
          <w:tab w:val="left" w:pos="5580"/>
        </w:tabs>
        <w:spacing w:line="360" w:lineRule="auto"/>
        <w:jc w:val="left"/>
        <w:outlineLvl w:val="9"/>
        <w:rPr>
          <w:rFonts w:ascii="宋体" w:hAnsi="宋体" w:cs="宋体"/>
          <w:color w:val="auto"/>
          <w:szCs w:val="21"/>
          <w:highlight w:val="none"/>
        </w:rPr>
      </w:pPr>
      <w:r>
        <w:rPr>
          <w:rFonts w:hint="eastAsia" w:ascii="宋体" w:hAnsi="宋体" w:cs="宋体"/>
          <w:color w:val="auto"/>
          <w:szCs w:val="21"/>
          <w:highlight w:val="none"/>
        </w:rPr>
        <w:t>1.对合同条款中的所有要求，除本表所列明的所有偏离外，均视作</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已对之理解和响应。</w:t>
      </w:r>
    </w:p>
    <w:p>
      <w:pPr>
        <w:tabs>
          <w:tab w:val="left" w:pos="1800"/>
          <w:tab w:val="left" w:pos="5580"/>
        </w:tabs>
        <w:spacing w:line="360" w:lineRule="auto"/>
        <w:jc w:val="left"/>
        <w:outlineLvl w:val="9"/>
        <w:rPr>
          <w:rFonts w:ascii="宋体" w:hAnsi="宋体" w:cs="宋体"/>
          <w:color w:val="auto"/>
          <w:szCs w:val="21"/>
          <w:highlight w:val="none"/>
        </w:rPr>
      </w:pPr>
      <w:r>
        <w:rPr>
          <w:rFonts w:hint="eastAsia" w:ascii="宋体" w:hAnsi="宋体" w:cs="宋体"/>
          <w:color w:val="auto"/>
          <w:szCs w:val="21"/>
          <w:highlight w:val="none"/>
        </w:rPr>
        <w:t>2. “偏离情况”列应据实填写“正偏离”或“负偏离”。</w:t>
      </w:r>
    </w:p>
    <w:p>
      <w:pPr>
        <w:spacing w:line="360" w:lineRule="auto"/>
        <w:outlineLvl w:val="9"/>
        <w:rPr>
          <w:rFonts w:ascii="宋体" w:hAnsi="宋体" w:cs="宋体"/>
          <w:color w:val="auto"/>
          <w:szCs w:val="21"/>
          <w:highlight w:val="none"/>
        </w:rPr>
      </w:pPr>
    </w:p>
    <w:p>
      <w:pPr>
        <w:autoSpaceDE w:val="0"/>
        <w:autoSpaceDN w:val="0"/>
        <w:adjustRightInd w:val="0"/>
        <w:snapToGrid w:val="0"/>
        <w:spacing w:before="25" w:after="25" w:line="360" w:lineRule="auto"/>
        <w:outlineLvl w:val="9"/>
        <w:rPr>
          <w:rFonts w:ascii="宋体" w:hAnsi="宋体" w:cs="宋体"/>
          <w:color w:val="auto"/>
          <w:szCs w:val="21"/>
          <w:highlight w:val="none"/>
          <w:lang w:val="zh-CN"/>
        </w:rPr>
      </w:pPr>
      <w:r>
        <w:rPr>
          <w:rFonts w:hint="eastAsia" w:ascii="宋体" w:hAnsi="宋体" w:cs="宋体"/>
          <w:color w:val="auto"/>
          <w:szCs w:val="21"/>
          <w:highlight w:val="none"/>
          <w:lang w:val="zh-CN"/>
        </w:rPr>
        <w:t xml:space="preserve">                      </w:t>
      </w:r>
    </w:p>
    <w:p>
      <w:pPr>
        <w:autoSpaceDE w:val="0"/>
        <w:autoSpaceDN w:val="0"/>
        <w:adjustRightInd w:val="0"/>
        <w:snapToGrid w:val="0"/>
        <w:spacing w:before="25" w:after="25" w:line="360" w:lineRule="auto"/>
        <w:outlineLvl w:val="9"/>
        <w:rPr>
          <w:rFonts w:ascii="宋体" w:hAnsi="宋体" w:cs="宋体"/>
          <w:color w:val="auto"/>
          <w:szCs w:val="21"/>
          <w:highlight w:val="none"/>
          <w:lang w:val="zh-CN"/>
        </w:rPr>
      </w:pP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名称（加盖公章）</w:t>
      </w:r>
      <w:r>
        <w:rPr>
          <w:rFonts w:hint="eastAsia" w:ascii="宋体" w:hAnsi="宋体" w:cs="宋体"/>
          <w:color w:val="auto"/>
          <w:szCs w:val="21"/>
          <w:highlight w:val="none"/>
          <w:lang w:val="zh-CN"/>
        </w:rPr>
        <w:t>：    ____________</w:t>
      </w:r>
    </w:p>
    <w:p>
      <w:pPr>
        <w:autoSpaceDE w:val="0"/>
        <w:autoSpaceDN w:val="0"/>
        <w:adjustRightInd w:val="0"/>
        <w:snapToGrid w:val="0"/>
        <w:spacing w:before="25" w:after="25" w:line="360" w:lineRule="auto"/>
        <w:outlineLvl w:val="9"/>
        <w:rPr>
          <w:rFonts w:ascii="宋体" w:hAnsi="宋体" w:cs="宋体"/>
          <w:color w:val="auto"/>
          <w:szCs w:val="21"/>
          <w:highlight w:val="none"/>
          <w:lang w:val="zh-CN"/>
        </w:rPr>
      </w:pPr>
      <w:r>
        <w:rPr>
          <w:rFonts w:hint="eastAsia" w:ascii="宋体" w:hAnsi="宋体" w:cs="宋体"/>
          <w:color w:val="auto"/>
          <w:szCs w:val="21"/>
          <w:highlight w:val="none"/>
        </w:rPr>
        <w:t xml:space="preserve">日期：_____年______月______日   </w:t>
      </w:r>
    </w:p>
    <w:p>
      <w:pPr>
        <w:spacing w:line="360" w:lineRule="auto"/>
        <w:outlineLvl w:val="9"/>
        <w:rPr>
          <w:rFonts w:ascii="宋体" w:hAnsi="宋体" w:cs="宋体"/>
          <w:color w:val="auto"/>
          <w:sz w:val="24"/>
          <w:szCs w:val="20"/>
          <w:highlight w:val="none"/>
        </w:rPr>
      </w:pPr>
      <w:r>
        <w:rPr>
          <w:rFonts w:hint="eastAsia" w:ascii="宋体" w:hAnsi="宋体" w:cs="宋体"/>
          <w:color w:val="auto"/>
          <w:sz w:val="24"/>
          <w:szCs w:val="20"/>
          <w:highlight w:val="none"/>
        </w:rPr>
        <w:br w:type="page"/>
      </w:r>
      <w:r>
        <w:rPr>
          <w:rFonts w:hint="eastAsia" w:ascii="宋体" w:hAnsi="宋体" w:cs="宋体"/>
          <w:b/>
          <w:bCs/>
          <w:color w:val="auto"/>
          <w:sz w:val="24"/>
          <w:szCs w:val="20"/>
          <w:highlight w:val="none"/>
          <w:lang w:val="en-US" w:eastAsia="zh-CN"/>
        </w:rPr>
        <w:t>11</w:t>
      </w:r>
      <w:r>
        <w:rPr>
          <w:rFonts w:hint="eastAsia" w:ascii="宋体" w:hAnsi="宋体" w:cs="宋体"/>
          <w:b/>
          <w:bCs/>
          <w:color w:val="auto"/>
          <w:sz w:val="24"/>
          <w:szCs w:val="20"/>
          <w:highlight w:val="none"/>
        </w:rPr>
        <w:t xml:space="preserve">  采购需求偏离表</w:t>
      </w:r>
    </w:p>
    <w:p>
      <w:pPr>
        <w:autoSpaceDE w:val="0"/>
        <w:autoSpaceDN w:val="0"/>
        <w:adjustRightInd w:val="0"/>
        <w:spacing w:line="360" w:lineRule="auto"/>
        <w:jc w:val="center"/>
        <w:outlineLvl w:val="9"/>
        <w:rPr>
          <w:rFonts w:ascii="宋体" w:hAnsi="宋体" w:cs="宋体"/>
          <w:b/>
          <w:color w:val="auto"/>
          <w:sz w:val="36"/>
          <w:szCs w:val="36"/>
          <w:highlight w:val="none"/>
        </w:rPr>
      </w:pPr>
    </w:p>
    <w:p>
      <w:pPr>
        <w:autoSpaceDE w:val="0"/>
        <w:autoSpaceDN w:val="0"/>
        <w:adjustRightInd w:val="0"/>
        <w:spacing w:line="360" w:lineRule="auto"/>
        <w:jc w:val="center"/>
        <w:outlineLvl w:val="9"/>
        <w:rPr>
          <w:rFonts w:ascii="宋体" w:hAnsi="宋体" w:cs="宋体"/>
          <w:b/>
          <w:color w:val="auto"/>
          <w:sz w:val="28"/>
          <w:szCs w:val="28"/>
          <w:highlight w:val="none"/>
        </w:rPr>
      </w:pPr>
      <w:r>
        <w:rPr>
          <w:rFonts w:hint="eastAsia" w:ascii="宋体" w:hAnsi="宋体" w:cs="宋体"/>
          <w:b/>
          <w:color w:val="auto"/>
          <w:sz w:val="28"/>
          <w:szCs w:val="28"/>
          <w:highlight w:val="none"/>
        </w:rPr>
        <w:t>采购需求偏离表</w:t>
      </w:r>
    </w:p>
    <w:p>
      <w:pPr>
        <w:tabs>
          <w:tab w:val="left" w:pos="1800"/>
          <w:tab w:val="left" w:pos="5580"/>
        </w:tabs>
        <w:spacing w:line="360" w:lineRule="auto"/>
        <w:ind w:firstLine="315" w:firstLineChars="150"/>
        <w:jc w:val="left"/>
        <w:outlineLvl w:val="9"/>
        <w:rPr>
          <w:rFonts w:ascii="宋体" w:hAnsi="宋体" w:cs="宋体"/>
          <w:color w:val="auto"/>
          <w:szCs w:val="21"/>
          <w:highlight w:val="none"/>
          <w:u w:val="single"/>
        </w:rPr>
      </w:pPr>
      <w:r>
        <w:rPr>
          <w:rFonts w:hint="eastAsia" w:ascii="宋体" w:hAnsi="宋体" w:cs="宋体"/>
          <w:color w:val="auto"/>
          <w:szCs w:val="21"/>
          <w:highlight w:val="none"/>
        </w:rPr>
        <w:t>项目编号：_____________________     项目名称：____________</w:t>
      </w:r>
    </w:p>
    <w:tbl>
      <w:tblPr>
        <w:tblStyle w:val="17"/>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pPr>
              <w:adjustRightInd w:val="0"/>
              <w:snapToGrid w:val="0"/>
              <w:jc w:val="center"/>
              <w:outlineLvl w:val="9"/>
              <w:rPr>
                <w:rFonts w:ascii="宋体" w:hAnsi="宋体" w:cs="宋体"/>
                <w:color w:val="auto"/>
                <w:szCs w:val="21"/>
                <w:highlight w:val="none"/>
              </w:rPr>
            </w:pPr>
            <w:r>
              <w:rPr>
                <w:rFonts w:hint="eastAsia" w:ascii="宋体" w:hAnsi="宋体" w:cs="宋体"/>
                <w:color w:val="auto"/>
                <w:szCs w:val="21"/>
                <w:highlight w:val="none"/>
              </w:rPr>
              <w:t>序号</w:t>
            </w:r>
          </w:p>
        </w:tc>
        <w:tc>
          <w:tcPr>
            <w:tcW w:w="1482" w:type="dxa"/>
            <w:vAlign w:val="center"/>
          </w:tcPr>
          <w:p>
            <w:pPr>
              <w:adjustRightInd w:val="0"/>
              <w:snapToGrid w:val="0"/>
              <w:jc w:val="center"/>
              <w:outlineLvl w:val="9"/>
              <w:rPr>
                <w:rFonts w:ascii="宋体" w:hAnsi="宋体" w:cs="宋体"/>
                <w:color w:val="auto"/>
                <w:szCs w:val="21"/>
                <w:highlight w:val="none"/>
              </w:rPr>
            </w:pPr>
            <w:r>
              <w:rPr>
                <w:rFonts w:hint="eastAsia" w:ascii="宋体" w:hAnsi="宋体" w:cs="宋体"/>
                <w:color w:val="auto"/>
                <w:szCs w:val="21"/>
                <w:highlight w:val="none"/>
                <w:lang w:eastAsia="zh-CN"/>
              </w:rPr>
              <w:t>谈判文件</w:t>
            </w:r>
            <w:r>
              <w:rPr>
                <w:rFonts w:hint="eastAsia" w:ascii="宋体" w:hAnsi="宋体" w:cs="宋体"/>
                <w:color w:val="auto"/>
                <w:szCs w:val="21"/>
                <w:highlight w:val="none"/>
              </w:rPr>
              <w:t>条目号(页码)</w:t>
            </w:r>
          </w:p>
        </w:tc>
        <w:tc>
          <w:tcPr>
            <w:tcW w:w="2384" w:type="dxa"/>
            <w:vAlign w:val="center"/>
          </w:tcPr>
          <w:p>
            <w:pPr>
              <w:adjustRightInd w:val="0"/>
              <w:snapToGrid w:val="0"/>
              <w:jc w:val="center"/>
              <w:outlineLvl w:val="9"/>
              <w:rPr>
                <w:rFonts w:ascii="宋体" w:hAnsi="宋体" w:cs="宋体"/>
                <w:color w:val="auto"/>
                <w:szCs w:val="21"/>
                <w:highlight w:val="none"/>
              </w:rPr>
            </w:pPr>
            <w:r>
              <w:rPr>
                <w:rFonts w:hint="eastAsia" w:ascii="宋体" w:hAnsi="宋体" w:cs="宋体"/>
                <w:color w:val="auto"/>
                <w:szCs w:val="21"/>
                <w:highlight w:val="none"/>
                <w:lang w:eastAsia="zh-CN"/>
              </w:rPr>
              <w:t>谈判文件</w:t>
            </w:r>
            <w:r>
              <w:rPr>
                <w:rFonts w:hint="eastAsia" w:ascii="宋体" w:hAnsi="宋体" w:cs="宋体"/>
                <w:color w:val="auto"/>
                <w:szCs w:val="21"/>
                <w:highlight w:val="none"/>
              </w:rPr>
              <w:t>要求</w:t>
            </w:r>
          </w:p>
        </w:tc>
        <w:tc>
          <w:tcPr>
            <w:tcW w:w="2126" w:type="dxa"/>
            <w:vAlign w:val="center"/>
          </w:tcPr>
          <w:p>
            <w:pPr>
              <w:adjustRightInd w:val="0"/>
              <w:snapToGrid w:val="0"/>
              <w:jc w:val="center"/>
              <w:outlineLvl w:val="9"/>
              <w:rPr>
                <w:rFonts w:ascii="宋体" w:hAnsi="宋体" w:cs="宋体"/>
                <w:color w:val="auto"/>
                <w:szCs w:val="21"/>
                <w:highlight w:val="none"/>
              </w:rPr>
            </w:pPr>
            <w:r>
              <w:rPr>
                <w:rFonts w:hint="eastAsia" w:ascii="宋体" w:hAnsi="宋体" w:cs="宋体"/>
                <w:color w:val="auto"/>
                <w:szCs w:val="21"/>
                <w:highlight w:val="none"/>
              </w:rPr>
              <w:t>响应内容</w:t>
            </w:r>
          </w:p>
        </w:tc>
        <w:tc>
          <w:tcPr>
            <w:tcW w:w="1875" w:type="dxa"/>
            <w:vAlign w:val="center"/>
          </w:tcPr>
          <w:p>
            <w:pPr>
              <w:adjustRightInd w:val="0"/>
              <w:snapToGrid w:val="0"/>
              <w:jc w:val="center"/>
              <w:outlineLvl w:val="9"/>
              <w:rPr>
                <w:rFonts w:ascii="宋体" w:hAnsi="宋体" w:cs="宋体"/>
                <w:color w:val="auto"/>
                <w:szCs w:val="21"/>
                <w:highlight w:val="none"/>
              </w:rPr>
            </w:pPr>
            <w:r>
              <w:rPr>
                <w:rFonts w:ascii="宋体" w:hAnsi="宋体" w:cs="宋体"/>
                <w:color w:val="auto"/>
                <w:szCs w:val="21"/>
                <w:highlight w:val="none"/>
              </w:rPr>
              <w:t>偏离情况</w:t>
            </w:r>
          </w:p>
          <w:p>
            <w:pPr>
              <w:adjustRightInd w:val="0"/>
              <w:snapToGrid w:val="0"/>
              <w:jc w:val="center"/>
              <w:outlineLvl w:val="9"/>
              <w:rPr>
                <w:rFonts w:ascii="宋体" w:hAnsi="宋体" w:cs="宋体"/>
                <w:color w:val="auto"/>
                <w:szCs w:val="21"/>
                <w:highlight w:val="none"/>
              </w:rPr>
            </w:pPr>
            <w:r>
              <w:rPr>
                <w:rFonts w:ascii="宋体" w:hAnsi="宋体" w:cs="宋体"/>
                <w:color w:val="auto"/>
                <w:szCs w:val="21"/>
                <w:highlight w:val="none"/>
              </w:rPr>
              <w:t>（据实填写）</w:t>
            </w:r>
          </w:p>
        </w:tc>
        <w:tc>
          <w:tcPr>
            <w:tcW w:w="1009" w:type="dxa"/>
            <w:vAlign w:val="center"/>
          </w:tcPr>
          <w:p>
            <w:pPr>
              <w:adjustRightInd w:val="0"/>
              <w:snapToGrid w:val="0"/>
              <w:jc w:val="center"/>
              <w:outlineLvl w:val="9"/>
              <w:rPr>
                <w:rFonts w:ascii="宋体" w:hAnsi="宋体" w:cs="宋体"/>
                <w:color w:val="auto"/>
                <w:szCs w:val="21"/>
                <w:highlight w:val="none"/>
              </w:rPr>
            </w:pPr>
            <w:r>
              <w:rPr>
                <w:rFonts w:hint="eastAsia" w:ascii="宋体" w:hAnsi="宋体" w:cs="宋体"/>
                <w:color w:val="auto"/>
                <w:szCs w:val="21"/>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outlineLvl w:val="9"/>
              <w:rPr>
                <w:rFonts w:ascii="宋体" w:hAnsi="宋体" w:cs="宋体"/>
                <w:color w:val="auto"/>
                <w:szCs w:val="21"/>
                <w:highlight w:val="none"/>
              </w:rPr>
            </w:pPr>
          </w:p>
        </w:tc>
        <w:tc>
          <w:tcPr>
            <w:tcW w:w="1482" w:type="dxa"/>
            <w:vAlign w:val="center"/>
          </w:tcPr>
          <w:p>
            <w:pPr>
              <w:adjustRightInd w:val="0"/>
              <w:snapToGrid w:val="0"/>
              <w:jc w:val="center"/>
              <w:outlineLvl w:val="9"/>
              <w:rPr>
                <w:rFonts w:ascii="宋体" w:hAnsi="宋体" w:cs="宋体"/>
                <w:color w:val="auto"/>
                <w:szCs w:val="21"/>
                <w:highlight w:val="none"/>
              </w:rPr>
            </w:pPr>
          </w:p>
        </w:tc>
        <w:tc>
          <w:tcPr>
            <w:tcW w:w="2384" w:type="dxa"/>
            <w:vAlign w:val="center"/>
          </w:tcPr>
          <w:p>
            <w:pPr>
              <w:adjustRightInd w:val="0"/>
              <w:snapToGrid w:val="0"/>
              <w:jc w:val="center"/>
              <w:outlineLvl w:val="9"/>
              <w:rPr>
                <w:rFonts w:ascii="宋体" w:hAnsi="宋体" w:cs="宋体"/>
                <w:color w:val="auto"/>
                <w:szCs w:val="21"/>
                <w:highlight w:val="none"/>
              </w:rPr>
            </w:pPr>
          </w:p>
        </w:tc>
        <w:tc>
          <w:tcPr>
            <w:tcW w:w="2126" w:type="dxa"/>
            <w:vAlign w:val="center"/>
          </w:tcPr>
          <w:p>
            <w:pPr>
              <w:adjustRightInd w:val="0"/>
              <w:snapToGrid w:val="0"/>
              <w:jc w:val="center"/>
              <w:outlineLvl w:val="9"/>
              <w:rPr>
                <w:rFonts w:ascii="宋体" w:hAnsi="宋体" w:cs="宋体"/>
                <w:color w:val="auto"/>
                <w:szCs w:val="21"/>
                <w:highlight w:val="none"/>
              </w:rPr>
            </w:pPr>
          </w:p>
        </w:tc>
        <w:tc>
          <w:tcPr>
            <w:tcW w:w="1875" w:type="dxa"/>
            <w:vAlign w:val="center"/>
          </w:tcPr>
          <w:p>
            <w:pPr>
              <w:adjustRightInd w:val="0"/>
              <w:snapToGrid w:val="0"/>
              <w:jc w:val="center"/>
              <w:outlineLvl w:val="9"/>
              <w:rPr>
                <w:rFonts w:ascii="宋体" w:hAnsi="宋体" w:cs="宋体"/>
                <w:color w:val="auto"/>
                <w:szCs w:val="21"/>
                <w:highlight w:val="none"/>
              </w:rPr>
            </w:pPr>
          </w:p>
        </w:tc>
        <w:tc>
          <w:tcPr>
            <w:tcW w:w="1009" w:type="dxa"/>
            <w:vAlign w:val="center"/>
          </w:tcPr>
          <w:p>
            <w:pPr>
              <w:adjustRightInd w:val="0"/>
              <w:snapToGrid w:val="0"/>
              <w:jc w:val="center"/>
              <w:outlineLvl w:val="9"/>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outlineLvl w:val="9"/>
              <w:rPr>
                <w:rFonts w:ascii="宋体" w:hAnsi="宋体" w:cs="宋体"/>
                <w:color w:val="auto"/>
                <w:szCs w:val="21"/>
                <w:highlight w:val="none"/>
              </w:rPr>
            </w:pPr>
          </w:p>
        </w:tc>
        <w:tc>
          <w:tcPr>
            <w:tcW w:w="1482" w:type="dxa"/>
            <w:vAlign w:val="center"/>
          </w:tcPr>
          <w:p>
            <w:pPr>
              <w:adjustRightInd w:val="0"/>
              <w:snapToGrid w:val="0"/>
              <w:jc w:val="center"/>
              <w:outlineLvl w:val="9"/>
              <w:rPr>
                <w:rFonts w:ascii="宋体" w:hAnsi="宋体" w:cs="宋体"/>
                <w:color w:val="auto"/>
                <w:szCs w:val="21"/>
                <w:highlight w:val="none"/>
              </w:rPr>
            </w:pPr>
          </w:p>
        </w:tc>
        <w:tc>
          <w:tcPr>
            <w:tcW w:w="2384" w:type="dxa"/>
            <w:vAlign w:val="center"/>
          </w:tcPr>
          <w:p>
            <w:pPr>
              <w:adjustRightInd w:val="0"/>
              <w:snapToGrid w:val="0"/>
              <w:jc w:val="center"/>
              <w:outlineLvl w:val="9"/>
              <w:rPr>
                <w:rFonts w:ascii="宋体" w:hAnsi="宋体" w:cs="宋体"/>
                <w:color w:val="auto"/>
                <w:szCs w:val="21"/>
                <w:highlight w:val="none"/>
              </w:rPr>
            </w:pPr>
          </w:p>
        </w:tc>
        <w:tc>
          <w:tcPr>
            <w:tcW w:w="2126" w:type="dxa"/>
            <w:vAlign w:val="center"/>
          </w:tcPr>
          <w:p>
            <w:pPr>
              <w:adjustRightInd w:val="0"/>
              <w:snapToGrid w:val="0"/>
              <w:jc w:val="center"/>
              <w:outlineLvl w:val="9"/>
              <w:rPr>
                <w:rFonts w:ascii="宋体" w:hAnsi="宋体" w:cs="宋体"/>
                <w:color w:val="auto"/>
                <w:szCs w:val="21"/>
                <w:highlight w:val="none"/>
              </w:rPr>
            </w:pPr>
          </w:p>
        </w:tc>
        <w:tc>
          <w:tcPr>
            <w:tcW w:w="1875" w:type="dxa"/>
            <w:vAlign w:val="center"/>
          </w:tcPr>
          <w:p>
            <w:pPr>
              <w:adjustRightInd w:val="0"/>
              <w:snapToGrid w:val="0"/>
              <w:jc w:val="center"/>
              <w:outlineLvl w:val="9"/>
              <w:rPr>
                <w:rFonts w:ascii="宋体" w:hAnsi="宋体" w:cs="宋体"/>
                <w:color w:val="auto"/>
                <w:szCs w:val="21"/>
                <w:highlight w:val="none"/>
              </w:rPr>
            </w:pPr>
          </w:p>
        </w:tc>
        <w:tc>
          <w:tcPr>
            <w:tcW w:w="1009" w:type="dxa"/>
            <w:vAlign w:val="center"/>
          </w:tcPr>
          <w:p>
            <w:pPr>
              <w:adjustRightInd w:val="0"/>
              <w:snapToGrid w:val="0"/>
              <w:jc w:val="center"/>
              <w:outlineLvl w:val="9"/>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outlineLvl w:val="9"/>
              <w:rPr>
                <w:rFonts w:ascii="宋体" w:hAnsi="宋体" w:cs="宋体"/>
                <w:color w:val="auto"/>
                <w:szCs w:val="21"/>
                <w:highlight w:val="none"/>
              </w:rPr>
            </w:pPr>
          </w:p>
        </w:tc>
        <w:tc>
          <w:tcPr>
            <w:tcW w:w="1482" w:type="dxa"/>
            <w:vAlign w:val="center"/>
          </w:tcPr>
          <w:p>
            <w:pPr>
              <w:adjustRightInd w:val="0"/>
              <w:snapToGrid w:val="0"/>
              <w:jc w:val="center"/>
              <w:outlineLvl w:val="9"/>
              <w:rPr>
                <w:rFonts w:ascii="宋体" w:hAnsi="宋体" w:cs="宋体"/>
                <w:color w:val="auto"/>
                <w:szCs w:val="21"/>
                <w:highlight w:val="none"/>
              </w:rPr>
            </w:pPr>
          </w:p>
        </w:tc>
        <w:tc>
          <w:tcPr>
            <w:tcW w:w="2384" w:type="dxa"/>
            <w:vAlign w:val="center"/>
          </w:tcPr>
          <w:p>
            <w:pPr>
              <w:adjustRightInd w:val="0"/>
              <w:snapToGrid w:val="0"/>
              <w:jc w:val="center"/>
              <w:outlineLvl w:val="9"/>
              <w:rPr>
                <w:rFonts w:ascii="宋体" w:hAnsi="宋体" w:cs="宋体"/>
                <w:color w:val="auto"/>
                <w:szCs w:val="21"/>
                <w:highlight w:val="none"/>
              </w:rPr>
            </w:pPr>
          </w:p>
        </w:tc>
        <w:tc>
          <w:tcPr>
            <w:tcW w:w="2126" w:type="dxa"/>
            <w:vAlign w:val="center"/>
          </w:tcPr>
          <w:p>
            <w:pPr>
              <w:adjustRightInd w:val="0"/>
              <w:snapToGrid w:val="0"/>
              <w:jc w:val="center"/>
              <w:outlineLvl w:val="9"/>
              <w:rPr>
                <w:rFonts w:ascii="宋体" w:hAnsi="宋体" w:cs="宋体"/>
                <w:color w:val="auto"/>
                <w:szCs w:val="21"/>
                <w:highlight w:val="none"/>
              </w:rPr>
            </w:pPr>
          </w:p>
        </w:tc>
        <w:tc>
          <w:tcPr>
            <w:tcW w:w="1875" w:type="dxa"/>
            <w:vAlign w:val="center"/>
          </w:tcPr>
          <w:p>
            <w:pPr>
              <w:adjustRightInd w:val="0"/>
              <w:snapToGrid w:val="0"/>
              <w:jc w:val="center"/>
              <w:outlineLvl w:val="9"/>
              <w:rPr>
                <w:rFonts w:ascii="宋体" w:hAnsi="宋体" w:cs="宋体"/>
                <w:color w:val="auto"/>
                <w:szCs w:val="21"/>
                <w:highlight w:val="none"/>
              </w:rPr>
            </w:pPr>
          </w:p>
        </w:tc>
        <w:tc>
          <w:tcPr>
            <w:tcW w:w="1009" w:type="dxa"/>
            <w:vAlign w:val="center"/>
          </w:tcPr>
          <w:p>
            <w:pPr>
              <w:adjustRightInd w:val="0"/>
              <w:snapToGrid w:val="0"/>
              <w:jc w:val="center"/>
              <w:outlineLvl w:val="9"/>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outlineLvl w:val="9"/>
              <w:rPr>
                <w:rFonts w:ascii="宋体" w:hAnsi="宋体" w:cs="宋体"/>
                <w:color w:val="auto"/>
                <w:szCs w:val="21"/>
                <w:highlight w:val="none"/>
              </w:rPr>
            </w:pPr>
            <w:r>
              <w:rPr>
                <w:rFonts w:hint="eastAsia" w:ascii="宋体" w:hAnsi="宋体" w:cs="宋体"/>
                <w:color w:val="auto"/>
                <w:szCs w:val="21"/>
                <w:highlight w:val="none"/>
              </w:rPr>
              <w:t>……</w:t>
            </w:r>
          </w:p>
        </w:tc>
        <w:tc>
          <w:tcPr>
            <w:tcW w:w="1482" w:type="dxa"/>
            <w:vAlign w:val="center"/>
          </w:tcPr>
          <w:p>
            <w:pPr>
              <w:adjustRightInd w:val="0"/>
              <w:snapToGrid w:val="0"/>
              <w:jc w:val="center"/>
              <w:outlineLvl w:val="9"/>
              <w:rPr>
                <w:rFonts w:ascii="宋体" w:hAnsi="宋体" w:cs="宋体"/>
                <w:color w:val="auto"/>
                <w:szCs w:val="21"/>
                <w:highlight w:val="none"/>
              </w:rPr>
            </w:pPr>
          </w:p>
        </w:tc>
        <w:tc>
          <w:tcPr>
            <w:tcW w:w="2384" w:type="dxa"/>
            <w:vAlign w:val="center"/>
          </w:tcPr>
          <w:p>
            <w:pPr>
              <w:adjustRightInd w:val="0"/>
              <w:snapToGrid w:val="0"/>
              <w:jc w:val="center"/>
              <w:outlineLvl w:val="9"/>
              <w:rPr>
                <w:rFonts w:ascii="宋体" w:hAnsi="宋体" w:cs="宋体"/>
                <w:color w:val="auto"/>
                <w:szCs w:val="21"/>
                <w:highlight w:val="none"/>
              </w:rPr>
            </w:pPr>
          </w:p>
        </w:tc>
        <w:tc>
          <w:tcPr>
            <w:tcW w:w="2126" w:type="dxa"/>
            <w:vAlign w:val="center"/>
          </w:tcPr>
          <w:p>
            <w:pPr>
              <w:adjustRightInd w:val="0"/>
              <w:snapToGrid w:val="0"/>
              <w:jc w:val="center"/>
              <w:outlineLvl w:val="9"/>
              <w:rPr>
                <w:rFonts w:ascii="宋体" w:hAnsi="宋体" w:cs="宋体"/>
                <w:color w:val="auto"/>
                <w:szCs w:val="21"/>
                <w:highlight w:val="none"/>
              </w:rPr>
            </w:pPr>
          </w:p>
        </w:tc>
        <w:tc>
          <w:tcPr>
            <w:tcW w:w="1875" w:type="dxa"/>
            <w:vAlign w:val="center"/>
          </w:tcPr>
          <w:p>
            <w:pPr>
              <w:adjustRightInd w:val="0"/>
              <w:snapToGrid w:val="0"/>
              <w:jc w:val="center"/>
              <w:outlineLvl w:val="9"/>
              <w:rPr>
                <w:rFonts w:ascii="宋体" w:hAnsi="宋体" w:cs="宋体"/>
                <w:color w:val="auto"/>
                <w:szCs w:val="21"/>
                <w:highlight w:val="none"/>
              </w:rPr>
            </w:pPr>
          </w:p>
        </w:tc>
        <w:tc>
          <w:tcPr>
            <w:tcW w:w="1009" w:type="dxa"/>
            <w:vAlign w:val="center"/>
          </w:tcPr>
          <w:p>
            <w:pPr>
              <w:adjustRightInd w:val="0"/>
              <w:snapToGrid w:val="0"/>
              <w:jc w:val="center"/>
              <w:outlineLvl w:val="9"/>
              <w:rPr>
                <w:rFonts w:ascii="宋体" w:hAnsi="宋体" w:cs="宋体"/>
                <w:color w:val="auto"/>
                <w:szCs w:val="21"/>
                <w:highlight w:val="none"/>
              </w:rPr>
            </w:pPr>
          </w:p>
        </w:tc>
      </w:tr>
    </w:tbl>
    <w:p>
      <w:pPr>
        <w:tabs>
          <w:tab w:val="left" w:pos="1800"/>
          <w:tab w:val="left" w:pos="5580"/>
        </w:tabs>
        <w:spacing w:line="360" w:lineRule="auto"/>
        <w:ind w:firstLine="315" w:firstLineChars="150"/>
        <w:jc w:val="left"/>
        <w:outlineLvl w:val="9"/>
        <w:rPr>
          <w:rFonts w:ascii="宋体" w:hAnsi="宋体" w:cs="宋体"/>
          <w:color w:val="auto"/>
          <w:szCs w:val="21"/>
          <w:highlight w:val="none"/>
          <w:u w:val="single"/>
        </w:rPr>
      </w:pPr>
    </w:p>
    <w:p>
      <w:pPr>
        <w:tabs>
          <w:tab w:val="left" w:pos="1800"/>
          <w:tab w:val="left" w:pos="5580"/>
        </w:tabs>
        <w:spacing w:line="360" w:lineRule="auto"/>
        <w:jc w:val="left"/>
        <w:outlineLvl w:val="9"/>
        <w:rPr>
          <w:rFonts w:ascii="宋体" w:hAnsi="宋体" w:cs="宋体"/>
          <w:color w:val="auto"/>
          <w:szCs w:val="21"/>
          <w:highlight w:val="none"/>
        </w:rPr>
      </w:pPr>
      <w:r>
        <w:rPr>
          <w:rFonts w:hint="eastAsia" w:ascii="宋体" w:hAnsi="宋体" w:cs="宋体"/>
          <w:color w:val="auto"/>
          <w:szCs w:val="21"/>
          <w:highlight w:val="none"/>
        </w:rPr>
        <w:t>注：</w:t>
      </w:r>
    </w:p>
    <w:p>
      <w:pPr>
        <w:tabs>
          <w:tab w:val="left" w:pos="1800"/>
          <w:tab w:val="left" w:pos="5580"/>
        </w:tabs>
        <w:spacing w:line="360" w:lineRule="auto"/>
        <w:jc w:val="left"/>
        <w:outlineLvl w:val="9"/>
        <w:rPr>
          <w:rFonts w:ascii="宋体" w:hAnsi="宋体" w:cs="宋体"/>
          <w:color w:val="auto"/>
          <w:szCs w:val="21"/>
          <w:highlight w:val="none"/>
        </w:rPr>
      </w:pPr>
      <w:r>
        <w:rPr>
          <w:rFonts w:hint="eastAsia" w:ascii="宋体" w:hAnsi="宋体" w:cs="宋体"/>
          <w:color w:val="auto"/>
          <w:szCs w:val="21"/>
          <w:highlight w:val="none"/>
        </w:rPr>
        <w:t>1. 对</w:t>
      </w:r>
      <w:r>
        <w:rPr>
          <w:rFonts w:hint="eastAsia" w:ascii="宋体" w:hAnsi="宋体" w:cs="宋体"/>
          <w:color w:val="auto"/>
          <w:szCs w:val="21"/>
          <w:highlight w:val="none"/>
          <w:lang w:eastAsia="zh-CN"/>
        </w:rPr>
        <w:t>谈判文件</w:t>
      </w:r>
      <w:r>
        <w:rPr>
          <w:rFonts w:hint="eastAsia" w:ascii="宋体" w:hAnsi="宋体" w:cs="宋体"/>
          <w:color w:val="auto"/>
          <w:szCs w:val="21"/>
          <w:highlight w:val="none"/>
        </w:rPr>
        <w:t>中的所有商务、技术要求，除本表所列明的所有偏离外，均视作</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已对之理解和响应。此表中若无任何文字说明，内容为空白，响应无效</w:t>
      </w:r>
      <w:r>
        <w:rPr>
          <w:rFonts w:hint="eastAsia" w:ascii="宋体" w:hAnsi="宋体" w:cs="宋体"/>
          <w:b/>
          <w:color w:val="auto"/>
          <w:szCs w:val="21"/>
          <w:highlight w:val="none"/>
        </w:rPr>
        <w:t>。</w:t>
      </w:r>
    </w:p>
    <w:p>
      <w:pPr>
        <w:tabs>
          <w:tab w:val="left" w:pos="1800"/>
          <w:tab w:val="left" w:pos="5580"/>
        </w:tabs>
        <w:spacing w:line="360" w:lineRule="auto"/>
        <w:jc w:val="left"/>
        <w:outlineLvl w:val="9"/>
        <w:rPr>
          <w:rFonts w:ascii="宋体" w:hAnsi="宋体" w:cs="宋体"/>
          <w:color w:val="auto"/>
          <w:szCs w:val="21"/>
          <w:highlight w:val="none"/>
        </w:rPr>
      </w:pPr>
      <w:r>
        <w:rPr>
          <w:rFonts w:hint="eastAsia" w:ascii="宋体" w:hAnsi="宋体" w:cs="宋体"/>
          <w:color w:val="auto"/>
          <w:szCs w:val="21"/>
          <w:highlight w:val="none"/>
        </w:rPr>
        <w:t>2.“偏离情况”列应据实填写“正偏离”、“无偏离”或“负偏离”。</w:t>
      </w:r>
    </w:p>
    <w:p>
      <w:pPr>
        <w:tabs>
          <w:tab w:val="left" w:pos="1800"/>
          <w:tab w:val="left" w:pos="5580"/>
        </w:tabs>
        <w:jc w:val="left"/>
        <w:outlineLvl w:val="9"/>
        <w:rPr>
          <w:rFonts w:ascii="宋体" w:hAnsi="宋体" w:cs="宋体"/>
          <w:color w:val="auto"/>
          <w:szCs w:val="21"/>
          <w:highlight w:val="none"/>
        </w:rPr>
      </w:pPr>
    </w:p>
    <w:p>
      <w:pPr>
        <w:tabs>
          <w:tab w:val="left" w:pos="1800"/>
          <w:tab w:val="left" w:pos="5580"/>
        </w:tabs>
        <w:jc w:val="left"/>
        <w:outlineLvl w:val="9"/>
        <w:rPr>
          <w:rFonts w:ascii="宋体" w:hAnsi="宋体" w:cs="宋体"/>
          <w:color w:val="auto"/>
          <w:szCs w:val="21"/>
          <w:highlight w:val="none"/>
        </w:rPr>
      </w:pPr>
    </w:p>
    <w:p>
      <w:pPr>
        <w:outlineLvl w:val="9"/>
        <w:rPr>
          <w:rFonts w:ascii="宋体" w:hAnsi="宋体" w:cs="宋体"/>
          <w:color w:val="auto"/>
          <w:szCs w:val="21"/>
          <w:highlight w:val="none"/>
        </w:rPr>
      </w:pPr>
    </w:p>
    <w:p>
      <w:pPr>
        <w:autoSpaceDE w:val="0"/>
        <w:autoSpaceDN w:val="0"/>
        <w:adjustRightInd w:val="0"/>
        <w:snapToGrid w:val="0"/>
        <w:spacing w:before="25" w:after="25" w:line="360" w:lineRule="auto"/>
        <w:outlineLvl w:val="9"/>
        <w:rPr>
          <w:rFonts w:ascii="宋体" w:hAnsi="宋体" w:cs="宋体"/>
          <w:color w:val="auto"/>
          <w:szCs w:val="21"/>
          <w:highlight w:val="none"/>
          <w:lang w:val="zh-CN"/>
        </w:rPr>
      </w:pPr>
      <w:r>
        <w:rPr>
          <w:rFonts w:hint="eastAsia" w:ascii="宋体" w:hAnsi="宋体" w:cs="宋体"/>
          <w:color w:val="auto"/>
          <w:szCs w:val="21"/>
          <w:highlight w:val="none"/>
          <w:lang w:val="zh-CN"/>
        </w:rPr>
        <w:t xml:space="preserve">                  </w:t>
      </w:r>
    </w:p>
    <w:p>
      <w:pPr>
        <w:autoSpaceDE w:val="0"/>
        <w:autoSpaceDN w:val="0"/>
        <w:adjustRightInd w:val="0"/>
        <w:snapToGrid w:val="0"/>
        <w:spacing w:before="25" w:after="25" w:line="360" w:lineRule="auto"/>
        <w:outlineLvl w:val="9"/>
        <w:rPr>
          <w:rFonts w:ascii="宋体" w:hAnsi="宋体" w:cs="宋体"/>
          <w:color w:val="auto"/>
          <w:szCs w:val="21"/>
          <w:highlight w:val="none"/>
          <w:lang w:val="zh-CN"/>
        </w:rPr>
      </w:pP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名称（加盖公章）</w:t>
      </w:r>
      <w:r>
        <w:rPr>
          <w:rFonts w:hint="eastAsia" w:ascii="宋体" w:hAnsi="宋体" w:cs="宋体"/>
          <w:color w:val="auto"/>
          <w:szCs w:val="21"/>
          <w:highlight w:val="none"/>
          <w:lang w:val="zh-CN"/>
        </w:rPr>
        <w:t>：    ____________</w:t>
      </w:r>
    </w:p>
    <w:p>
      <w:pPr>
        <w:autoSpaceDE w:val="0"/>
        <w:autoSpaceDN w:val="0"/>
        <w:adjustRightInd w:val="0"/>
        <w:snapToGrid w:val="0"/>
        <w:spacing w:before="25" w:after="25" w:line="360" w:lineRule="auto"/>
        <w:outlineLvl w:val="9"/>
        <w:rPr>
          <w:rFonts w:ascii="宋体" w:hAnsi="宋体" w:cs="宋体"/>
          <w:color w:val="auto"/>
          <w:szCs w:val="21"/>
          <w:highlight w:val="none"/>
          <w:lang w:val="zh-CN"/>
        </w:rPr>
      </w:pPr>
      <w:r>
        <w:rPr>
          <w:rFonts w:hint="eastAsia" w:ascii="宋体" w:hAnsi="宋体" w:cs="宋体"/>
          <w:color w:val="auto"/>
          <w:szCs w:val="21"/>
          <w:highlight w:val="none"/>
        </w:rPr>
        <w:t xml:space="preserve">日期：_____年______月______日   </w:t>
      </w:r>
    </w:p>
    <w:p>
      <w:pPr>
        <w:outlineLvl w:val="9"/>
        <w:rPr>
          <w:rFonts w:ascii="宋体" w:hAnsi="宋体" w:cs="宋体"/>
          <w:color w:val="auto"/>
          <w:sz w:val="24"/>
          <w:szCs w:val="20"/>
          <w:highlight w:val="none"/>
        </w:rPr>
      </w:pPr>
      <w:r>
        <w:rPr>
          <w:rFonts w:hint="eastAsia" w:ascii="宋体" w:hAnsi="宋体" w:cs="宋体"/>
          <w:color w:val="auto"/>
          <w:sz w:val="24"/>
          <w:szCs w:val="20"/>
          <w:highlight w:val="none"/>
        </w:rPr>
        <w:br w:type="page"/>
      </w:r>
    </w:p>
    <w:p>
      <w:pPr>
        <w:spacing w:line="600" w:lineRule="auto"/>
        <w:outlineLvl w:val="9"/>
        <w:rPr>
          <w:rFonts w:hint="eastAsia" w:ascii="宋体" w:hAnsi="宋体" w:eastAsia="宋体" w:cs="宋体"/>
          <w:b/>
          <w:bCs/>
          <w:color w:val="auto"/>
          <w:sz w:val="24"/>
          <w:szCs w:val="20"/>
          <w:highlight w:val="none"/>
        </w:rPr>
      </w:pPr>
      <w:r>
        <w:rPr>
          <w:rFonts w:hint="eastAsia" w:ascii="宋体" w:hAnsi="宋体" w:eastAsia="宋体" w:cs="宋体"/>
          <w:b/>
          <w:bCs/>
          <w:color w:val="auto"/>
          <w:sz w:val="24"/>
          <w:szCs w:val="20"/>
          <w:highlight w:val="none"/>
        </w:rPr>
        <w:t xml:space="preserve">12  </w:t>
      </w:r>
      <w:r>
        <w:rPr>
          <w:rFonts w:hint="eastAsia" w:ascii="宋体" w:hAnsi="宋体" w:eastAsia="宋体" w:cs="宋体"/>
          <w:b/>
          <w:bCs/>
          <w:color w:val="auto"/>
          <w:sz w:val="24"/>
          <w:szCs w:val="20"/>
          <w:highlight w:val="none"/>
          <w:lang w:eastAsia="zh-CN"/>
        </w:rPr>
        <w:t>谈判文件</w:t>
      </w:r>
      <w:r>
        <w:rPr>
          <w:rFonts w:hint="eastAsia" w:ascii="宋体" w:hAnsi="宋体" w:eastAsia="宋体" w:cs="宋体"/>
          <w:b/>
          <w:bCs/>
          <w:color w:val="auto"/>
          <w:sz w:val="24"/>
          <w:szCs w:val="20"/>
          <w:highlight w:val="none"/>
        </w:rPr>
        <w:t>要求提供或</w:t>
      </w:r>
      <w:r>
        <w:rPr>
          <w:rFonts w:hint="eastAsia" w:ascii="宋体" w:hAnsi="宋体" w:eastAsia="宋体" w:cs="宋体"/>
          <w:b/>
          <w:bCs/>
          <w:color w:val="auto"/>
          <w:sz w:val="24"/>
          <w:szCs w:val="20"/>
          <w:highlight w:val="none"/>
          <w:lang w:eastAsia="zh-CN"/>
        </w:rPr>
        <w:t>供应商</w:t>
      </w:r>
      <w:r>
        <w:rPr>
          <w:rFonts w:hint="eastAsia" w:ascii="宋体" w:hAnsi="宋体" w:eastAsia="宋体" w:cs="宋体"/>
          <w:b/>
          <w:bCs/>
          <w:color w:val="auto"/>
          <w:sz w:val="24"/>
          <w:szCs w:val="20"/>
          <w:highlight w:val="none"/>
        </w:rPr>
        <w:t>认为应附的其他材料</w:t>
      </w:r>
    </w:p>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隶书">
    <w:altName w:val="微软雅黑"/>
    <w:panose1 w:val="02010509060101010101"/>
    <w:charset w:val="86"/>
    <w:family w:val="modern"/>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14"/>
                </w:pPr>
                <w:r>
                  <w:t xml:space="preserve">第 </w:t>
                </w:r>
                <w:r>
                  <w:fldChar w:fldCharType="begin"/>
                </w:r>
                <w:r>
                  <w:instrText xml:space="preserve"> PAGE  \* MERGEFORMAT </w:instrText>
                </w:r>
                <w:r>
                  <w:fldChar w:fldCharType="separate"/>
                </w:r>
                <w:r>
                  <w:t>30</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single" w:color="auto" w:sz="4" w:space="1"/>
      </w:pBdr>
      <w:jc w:val="right"/>
    </w:pPr>
    <w:r>
      <w:rPr>
        <w:rFonts w:hint="eastAsia" w:eastAsia="Times New Roman"/>
      </w:rPr>
      <w:drawing>
        <wp:inline distT="0" distB="0" distL="114300" distR="114300">
          <wp:extent cx="1319530" cy="200025"/>
          <wp:effectExtent l="0" t="0" r="13970" b="9525"/>
          <wp:docPr id="7" name="图片 1" descr="hz-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hz-04"/>
                  <pic:cNvPicPr>
                    <a:picLocks noChangeAspect="1"/>
                  </pic:cNvPicPr>
                </pic:nvPicPr>
                <pic:blipFill>
                  <a:blip r:embed="rId1"/>
                  <a:stretch>
                    <a:fillRect/>
                  </a:stretch>
                </pic:blipFill>
                <pic:spPr>
                  <a:xfrm>
                    <a:off x="0" y="0"/>
                    <a:ext cx="1319530" cy="2000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E1BE76"/>
    <w:multiLevelType w:val="singleLevel"/>
    <w:tmpl w:val="C7E1BE76"/>
    <w:lvl w:ilvl="0" w:tentative="0">
      <w:start w:val="3"/>
      <w:numFmt w:val="decimal"/>
      <w:suff w:val="nothing"/>
      <w:lvlText w:val="%1、"/>
      <w:lvlJc w:val="left"/>
    </w:lvl>
  </w:abstractNum>
  <w:abstractNum w:abstractNumId="1">
    <w:nsid w:val="12CA737B"/>
    <w:multiLevelType w:val="singleLevel"/>
    <w:tmpl w:val="12CA737B"/>
    <w:lvl w:ilvl="0" w:tentative="0">
      <w:start w:val="1"/>
      <w:numFmt w:val="decimal"/>
      <w:suff w:val="nothing"/>
      <w:lvlText w:val="%1、"/>
      <w:lvlJc w:val="left"/>
    </w:lvl>
  </w:abstractNum>
  <w:abstractNum w:abstractNumId="2">
    <w:nsid w:val="619F98FF"/>
    <w:multiLevelType w:val="singleLevel"/>
    <w:tmpl w:val="619F98FF"/>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WE1YzU1ZGYzYzFlZWJiNjE0YzdlODQ5YTQyZDIyNTcifQ=="/>
  </w:docVars>
  <w:rsids>
    <w:rsidRoot w:val="00665DCB"/>
    <w:rsid w:val="00444ACE"/>
    <w:rsid w:val="00475D01"/>
    <w:rsid w:val="00665DCB"/>
    <w:rsid w:val="00C95F38"/>
    <w:rsid w:val="00FF548B"/>
    <w:rsid w:val="01292966"/>
    <w:rsid w:val="01422176"/>
    <w:rsid w:val="02072A78"/>
    <w:rsid w:val="026B74AB"/>
    <w:rsid w:val="030671D3"/>
    <w:rsid w:val="033A0389"/>
    <w:rsid w:val="044332CB"/>
    <w:rsid w:val="04B862AB"/>
    <w:rsid w:val="04E739B5"/>
    <w:rsid w:val="05267034"/>
    <w:rsid w:val="05786407"/>
    <w:rsid w:val="057C637A"/>
    <w:rsid w:val="059825CD"/>
    <w:rsid w:val="05FB6B00"/>
    <w:rsid w:val="06F16DB8"/>
    <w:rsid w:val="071C5217"/>
    <w:rsid w:val="07BA233A"/>
    <w:rsid w:val="081E1E6D"/>
    <w:rsid w:val="084C1E2D"/>
    <w:rsid w:val="08C54609"/>
    <w:rsid w:val="09095327"/>
    <w:rsid w:val="092A57F7"/>
    <w:rsid w:val="09312D44"/>
    <w:rsid w:val="09D06DF2"/>
    <w:rsid w:val="0A064E13"/>
    <w:rsid w:val="0A0855DF"/>
    <w:rsid w:val="0A3D0C48"/>
    <w:rsid w:val="0A943317"/>
    <w:rsid w:val="0AD33E3F"/>
    <w:rsid w:val="0BAE0408"/>
    <w:rsid w:val="0BE46B89"/>
    <w:rsid w:val="0BF17D71"/>
    <w:rsid w:val="0C152235"/>
    <w:rsid w:val="0C2C2E32"/>
    <w:rsid w:val="0C407D90"/>
    <w:rsid w:val="0C7A73D4"/>
    <w:rsid w:val="0C802A25"/>
    <w:rsid w:val="0CAF268A"/>
    <w:rsid w:val="0CAF61E6"/>
    <w:rsid w:val="0CE573C7"/>
    <w:rsid w:val="0DF73871"/>
    <w:rsid w:val="0E0B38F0"/>
    <w:rsid w:val="0E5E1C72"/>
    <w:rsid w:val="0F08104A"/>
    <w:rsid w:val="0F152C78"/>
    <w:rsid w:val="0F735BF1"/>
    <w:rsid w:val="0FDB6464"/>
    <w:rsid w:val="0FEB39D9"/>
    <w:rsid w:val="100F0307"/>
    <w:rsid w:val="104F21BA"/>
    <w:rsid w:val="10C61D50"/>
    <w:rsid w:val="10C74B74"/>
    <w:rsid w:val="11276C93"/>
    <w:rsid w:val="11511F61"/>
    <w:rsid w:val="12ED4D51"/>
    <w:rsid w:val="13125500"/>
    <w:rsid w:val="13540CE3"/>
    <w:rsid w:val="13E23345"/>
    <w:rsid w:val="141C2D20"/>
    <w:rsid w:val="141F1715"/>
    <w:rsid w:val="147246C9"/>
    <w:rsid w:val="1497412F"/>
    <w:rsid w:val="14A910E0"/>
    <w:rsid w:val="15583EAD"/>
    <w:rsid w:val="15761F97"/>
    <w:rsid w:val="15B36D47"/>
    <w:rsid w:val="15F27701"/>
    <w:rsid w:val="1706734A"/>
    <w:rsid w:val="17231CAA"/>
    <w:rsid w:val="17457E73"/>
    <w:rsid w:val="17E51656"/>
    <w:rsid w:val="17F50191"/>
    <w:rsid w:val="18610CDC"/>
    <w:rsid w:val="18910E95"/>
    <w:rsid w:val="18A92683"/>
    <w:rsid w:val="18C354F3"/>
    <w:rsid w:val="19112BE1"/>
    <w:rsid w:val="19397563"/>
    <w:rsid w:val="1968612C"/>
    <w:rsid w:val="197762DD"/>
    <w:rsid w:val="198A225C"/>
    <w:rsid w:val="19EE6635"/>
    <w:rsid w:val="1A367F46"/>
    <w:rsid w:val="1B100797"/>
    <w:rsid w:val="1B41733C"/>
    <w:rsid w:val="1B610FF3"/>
    <w:rsid w:val="1BB27CB7"/>
    <w:rsid w:val="1D491D3F"/>
    <w:rsid w:val="1D784B4C"/>
    <w:rsid w:val="1D93206D"/>
    <w:rsid w:val="1F093F7F"/>
    <w:rsid w:val="1FE07302"/>
    <w:rsid w:val="204A64FA"/>
    <w:rsid w:val="2060460E"/>
    <w:rsid w:val="20607ACB"/>
    <w:rsid w:val="21802BDB"/>
    <w:rsid w:val="21E922D1"/>
    <w:rsid w:val="241A4435"/>
    <w:rsid w:val="243728BF"/>
    <w:rsid w:val="24727DCD"/>
    <w:rsid w:val="24C16F7E"/>
    <w:rsid w:val="24D1681D"/>
    <w:rsid w:val="24FD2354"/>
    <w:rsid w:val="2507511E"/>
    <w:rsid w:val="250F386E"/>
    <w:rsid w:val="252F1AE8"/>
    <w:rsid w:val="2540611D"/>
    <w:rsid w:val="256E4A38"/>
    <w:rsid w:val="258F2A32"/>
    <w:rsid w:val="26056E99"/>
    <w:rsid w:val="26591245"/>
    <w:rsid w:val="27135897"/>
    <w:rsid w:val="278A08E2"/>
    <w:rsid w:val="27B32BD6"/>
    <w:rsid w:val="27E234BC"/>
    <w:rsid w:val="27F76F67"/>
    <w:rsid w:val="281446BD"/>
    <w:rsid w:val="282615FA"/>
    <w:rsid w:val="283A6E54"/>
    <w:rsid w:val="29237B8C"/>
    <w:rsid w:val="29D55086"/>
    <w:rsid w:val="29DD218D"/>
    <w:rsid w:val="2A88659C"/>
    <w:rsid w:val="2AEB2687"/>
    <w:rsid w:val="2B4F0E68"/>
    <w:rsid w:val="2B736ED6"/>
    <w:rsid w:val="2B822FEC"/>
    <w:rsid w:val="2C394082"/>
    <w:rsid w:val="2CD63039"/>
    <w:rsid w:val="2CFC5020"/>
    <w:rsid w:val="2D0839C4"/>
    <w:rsid w:val="2DD85145"/>
    <w:rsid w:val="2E4B1E4D"/>
    <w:rsid w:val="2E552C39"/>
    <w:rsid w:val="2EDC5736"/>
    <w:rsid w:val="2EE63891"/>
    <w:rsid w:val="2F343D24"/>
    <w:rsid w:val="2F754C15"/>
    <w:rsid w:val="309D61D2"/>
    <w:rsid w:val="312D57A8"/>
    <w:rsid w:val="313B47B1"/>
    <w:rsid w:val="318555E4"/>
    <w:rsid w:val="31B72F81"/>
    <w:rsid w:val="31D5751A"/>
    <w:rsid w:val="323808A8"/>
    <w:rsid w:val="32460F9B"/>
    <w:rsid w:val="32472899"/>
    <w:rsid w:val="32D14E07"/>
    <w:rsid w:val="330A6D53"/>
    <w:rsid w:val="33385696"/>
    <w:rsid w:val="33F43F1C"/>
    <w:rsid w:val="34732BA2"/>
    <w:rsid w:val="35527ED3"/>
    <w:rsid w:val="357E0FC2"/>
    <w:rsid w:val="363C5643"/>
    <w:rsid w:val="36D641EB"/>
    <w:rsid w:val="374E46CA"/>
    <w:rsid w:val="37DC3A83"/>
    <w:rsid w:val="383E39C2"/>
    <w:rsid w:val="385F7EA5"/>
    <w:rsid w:val="38812374"/>
    <w:rsid w:val="38975BFC"/>
    <w:rsid w:val="38C77A17"/>
    <w:rsid w:val="391C1FA1"/>
    <w:rsid w:val="396C7089"/>
    <w:rsid w:val="399E4B37"/>
    <w:rsid w:val="3A20624E"/>
    <w:rsid w:val="3A7C32FC"/>
    <w:rsid w:val="3AA7481D"/>
    <w:rsid w:val="3BD54EDC"/>
    <w:rsid w:val="3C1C08F2"/>
    <w:rsid w:val="3C8A7F52"/>
    <w:rsid w:val="3C8F5568"/>
    <w:rsid w:val="3D2A703F"/>
    <w:rsid w:val="3D450373"/>
    <w:rsid w:val="3D597924"/>
    <w:rsid w:val="3DC65685"/>
    <w:rsid w:val="3E2D5039"/>
    <w:rsid w:val="3E483C21"/>
    <w:rsid w:val="3E5638B9"/>
    <w:rsid w:val="3E925F20"/>
    <w:rsid w:val="3EE85404"/>
    <w:rsid w:val="3EE967B3"/>
    <w:rsid w:val="3F214DC8"/>
    <w:rsid w:val="3FE118F0"/>
    <w:rsid w:val="3FF658FE"/>
    <w:rsid w:val="406805AA"/>
    <w:rsid w:val="408B6047"/>
    <w:rsid w:val="40B732E0"/>
    <w:rsid w:val="411136C6"/>
    <w:rsid w:val="414A5F02"/>
    <w:rsid w:val="428C2B5A"/>
    <w:rsid w:val="43234C5C"/>
    <w:rsid w:val="43F62371"/>
    <w:rsid w:val="440347B3"/>
    <w:rsid w:val="442A3DC9"/>
    <w:rsid w:val="443A04B0"/>
    <w:rsid w:val="44626E27"/>
    <w:rsid w:val="44BE0720"/>
    <w:rsid w:val="454743B4"/>
    <w:rsid w:val="454B049A"/>
    <w:rsid w:val="45852EFF"/>
    <w:rsid w:val="45B93656"/>
    <w:rsid w:val="464A0752"/>
    <w:rsid w:val="46535859"/>
    <w:rsid w:val="46F60EE0"/>
    <w:rsid w:val="46FC3ED3"/>
    <w:rsid w:val="47330814"/>
    <w:rsid w:val="49153758"/>
    <w:rsid w:val="493A4AAE"/>
    <w:rsid w:val="49753D38"/>
    <w:rsid w:val="4976339E"/>
    <w:rsid w:val="4AC72371"/>
    <w:rsid w:val="4C5A0B33"/>
    <w:rsid w:val="4C675BBA"/>
    <w:rsid w:val="4CFF2296"/>
    <w:rsid w:val="4D3C7046"/>
    <w:rsid w:val="4D5F2E20"/>
    <w:rsid w:val="4DD728CB"/>
    <w:rsid w:val="4DDD74A8"/>
    <w:rsid w:val="4E50267E"/>
    <w:rsid w:val="4ED84B4D"/>
    <w:rsid w:val="4EFD0A57"/>
    <w:rsid w:val="4F082F58"/>
    <w:rsid w:val="4F8B35F7"/>
    <w:rsid w:val="4FA72771"/>
    <w:rsid w:val="4FFF6109"/>
    <w:rsid w:val="501047BA"/>
    <w:rsid w:val="501A2F43"/>
    <w:rsid w:val="50CE104C"/>
    <w:rsid w:val="512A18AC"/>
    <w:rsid w:val="525F5585"/>
    <w:rsid w:val="52946FDD"/>
    <w:rsid w:val="52AA6800"/>
    <w:rsid w:val="52DD25A9"/>
    <w:rsid w:val="534764DA"/>
    <w:rsid w:val="53755060"/>
    <w:rsid w:val="53E15619"/>
    <w:rsid w:val="54425D57"/>
    <w:rsid w:val="547F1F0F"/>
    <w:rsid w:val="54F63F7F"/>
    <w:rsid w:val="552705DC"/>
    <w:rsid w:val="55444540"/>
    <w:rsid w:val="55560EC1"/>
    <w:rsid w:val="563B747D"/>
    <w:rsid w:val="56861332"/>
    <w:rsid w:val="56B977D8"/>
    <w:rsid w:val="56F535F1"/>
    <w:rsid w:val="570404A9"/>
    <w:rsid w:val="573B211D"/>
    <w:rsid w:val="5785783C"/>
    <w:rsid w:val="57D636F7"/>
    <w:rsid w:val="580E15DF"/>
    <w:rsid w:val="58501BF8"/>
    <w:rsid w:val="585711D8"/>
    <w:rsid w:val="58AB5080"/>
    <w:rsid w:val="58BF0B2C"/>
    <w:rsid w:val="58FD7914"/>
    <w:rsid w:val="592866D1"/>
    <w:rsid w:val="596516D3"/>
    <w:rsid w:val="59B125A8"/>
    <w:rsid w:val="59B835C3"/>
    <w:rsid w:val="5ADD173D"/>
    <w:rsid w:val="5B2543C3"/>
    <w:rsid w:val="5B392E17"/>
    <w:rsid w:val="5BA1276A"/>
    <w:rsid w:val="5C425CFC"/>
    <w:rsid w:val="5C49708A"/>
    <w:rsid w:val="5C6739B4"/>
    <w:rsid w:val="5C9865B3"/>
    <w:rsid w:val="5CAB2F9C"/>
    <w:rsid w:val="5D5B5CB9"/>
    <w:rsid w:val="5DAB5B22"/>
    <w:rsid w:val="5E870FAD"/>
    <w:rsid w:val="5E8A398A"/>
    <w:rsid w:val="5E8F2D4E"/>
    <w:rsid w:val="5E9A1E1F"/>
    <w:rsid w:val="5F7E34EF"/>
    <w:rsid w:val="5F862600"/>
    <w:rsid w:val="5FE5356E"/>
    <w:rsid w:val="60280F03"/>
    <w:rsid w:val="602A71D2"/>
    <w:rsid w:val="6049134D"/>
    <w:rsid w:val="61D513C0"/>
    <w:rsid w:val="620D321D"/>
    <w:rsid w:val="621B3277"/>
    <w:rsid w:val="621C0D9D"/>
    <w:rsid w:val="62426BFF"/>
    <w:rsid w:val="626A1B08"/>
    <w:rsid w:val="627209BD"/>
    <w:rsid w:val="628D3A49"/>
    <w:rsid w:val="63164073"/>
    <w:rsid w:val="63FD21B3"/>
    <w:rsid w:val="64846409"/>
    <w:rsid w:val="648C7F66"/>
    <w:rsid w:val="64915A72"/>
    <w:rsid w:val="64BF3166"/>
    <w:rsid w:val="64E04504"/>
    <w:rsid w:val="64FE478A"/>
    <w:rsid w:val="65736F26"/>
    <w:rsid w:val="662661E3"/>
    <w:rsid w:val="66DB1226"/>
    <w:rsid w:val="672F02DF"/>
    <w:rsid w:val="678A0557"/>
    <w:rsid w:val="679D7777"/>
    <w:rsid w:val="67B21351"/>
    <w:rsid w:val="680D3662"/>
    <w:rsid w:val="68D4417F"/>
    <w:rsid w:val="69961435"/>
    <w:rsid w:val="69C40A40"/>
    <w:rsid w:val="6AAE7B4A"/>
    <w:rsid w:val="6ADD6C5E"/>
    <w:rsid w:val="6B521C79"/>
    <w:rsid w:val="6BEC4054"/>
    <w:rsid w:val="6BF41359"/>
    <w:rsid w:val="6C195458"/>
    <w:rsid w:val="6C445178"/>
    <w:rsid w:val="6C661592"/>
    <w:rsid w:val="6C865914"/>
    <w:rsid w:val="6CAA3A48"/>
    <w:rsid w:val="6CB247D7"/>
    <w:rsid w:val="6CCC22D5"/>
    <w:rsid w:val="6D265FA8"/>
    <w:rsid w:val="6D5F1499"/>
    <w:rsid w:val="6D8A12B0"/>
    <w:rsid w:val="6E0B21EF"/>
    <w:rsid w:val="6E7A7E45"/>
    <w:rsid w:val="6ED722D3"/>
    <w:rsid w:val="6EDD3662"/>
    <w:rsid w:val="6F775864"/>
    <w:rsid w:val="70384FF4"/>
    <w:rsid w:val="703D5048"/>
    <w:rsid w:val="70862203"/>
    <w:rsid w:val="70BA00FF"/>
    <w:rsid w:val="70ED2282"/>
    <w:rsid w:val="71962272"/>
    <w:rsid w:val="719646C8"/>
    <w:rsid w:val="71C8684B"/>
    <w:rsid w:val="71CF3736"/>
    <w:rsid w:val="72202805"/>
    <w:rsid w:val="72812C53"/>
    <w:rsid w:val="729D0803"/>
    <w:rsid w:val="72BA43E6"/>
    <w:rsid w:val="72D132C1"/>
    <w:rsid w:val="73734595"/>
    <w:rsid w:val="73EA67FE"/>
    <w:rsid w:val="74123DAE"/>
    <w:rsid w:val="7476258E"/>
    <w:rsid w:val="74886D88"/>
    <w:rsid w:val="75212BB4"/>
    <w:rsid w:val="75F93477"/>
    <w:rsid w:val="76685F07"/>
    <w:rsid w:val="76982C90"/>
    <w:rsid w:val="76EC2FDC"/>
    <w:rsid w:val="770C2283"/>
    <w:rsid w:val="772C162A"/>
    <w:rsid w:val="773432D5"/>
    <w:rsid w:val="77356731"/>
    <w:rsid w:val="7758241F"/>
    <w:rsid w:val="77861337"/>
    <w:rsid w:val="77DE0B76"/>
    <w:rsid w:val="78BB2C66"/>
    <w:rsid w:val="79091C23"/>
    <w:rsid w:val="79652BD2"/>
    <w:rsid w:val="79A02896"/>
    <w:rsid w:val="79B62A46"/>
    <w:rsid w:val="7A4F3378"/>
    <w:rsid w:val="7A5E5F9F"/>
    <w:rsid w:val="7A633C54"/>
    <w:rsid w:val="7A6531D0"/>
    <w:rsid w:val="7A9A3AF1"/>
    <w:rsid w:val="7AD324E9"/>
    <w:rsid w:val="7AE347A6"/>
    <w:rsid w:val="7AF54138"/>
    <w:rsid w:val="7B516234"/>
    <w:rsid w:val="7B560A24"/>
    <w:rsid w:val="7BC2255D"/>
    <w:rsid w:val="7BC9569A"/>
    <w:rsid w:val="7BE73D72"/>
    <w:rsid w:val="7CA73C2D"/>
    <w:rsid w:val="7DBD2FDC"/>
    <w:rsid w:val="7E061F65"/>
    <w:rsid w:val="7E551467"/>
    <w:rsid w:val="7E751B09"/>
    <w:rsid w:val="7E924469"/>
    <w:rsid w:val="7F790FDC"/>
    <w:rsid w:val="7FFD1D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4"/>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4"/>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qFormat/>
    <w:uiPriority w:val="0"/>
    <w:pPr>
      <w:keepNext/>
      <w:keepLines/>
      <w:spacing w:before="280" w:after="290" w:line="376" w:lineRule="auto"/>
      <w:jc w:val="left"/>
      <w:outlineLvl w:val="3"/>
    </w:pPr>
    <w:rPr>
      <w:rFonts w:ascii="Cambria" w:hAnsi="Cambria" w:cs="Cambria"/>
      <w:b/>
      <w:bCs/>
      <w:kern w:val="0"/>
      <w:sz w:val="28"/>
      <w:szCs w:val="28"/>
      <w:lang w:val="zh-CN" w:eastAsia="en-US"/>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1"/>
    <w:next w:val="1"/>
    <w:qFormat/>
    <w:uiPriority w:val="0"/>
    <w:pPr>
      <w:ind w:firstLine="420"/>
    </w:pPr>
  </w:style>
  <w:style w:type="paragraph" w:styleId="4">
    <w:name w:val="Normal Indent"/>
    <w:basedOn w:val="1"/>
    <w:next w:val="1"/>
    <w:qFormat/>
    <w:uiPriority w:val="0"/>
    <w:pPr>
      <w:autoSpaceDE w:val="0"/>
      <w:autoSpaceDN w:val="0"/>
      <w:adjustRightInd w:val="0"/>
      <w:ind w:firstLine="420"/>
      <w:jc w:val="left"/>
    </w:pPr>
    <w:rPr>
      <w:rFonts w:ascii="宋体"/>
      <w:sz w:val="24"/>
    </w:rPr>
  </w:style>
  <w:style w:type="paragraph" w:styleId="7">
    <w:name w:val="table of authorities"/>
    <w:basedOn w:val="1"/>
    <w:next w:val="1"/>
    <w:unhideWhenUsed/>
    <w:qFormat/>
    <w:uiPriority w:val="99"/>
    <w:pPr>
      <w:ind w:left="420" w:leftChars="200"/>
    </w:pPr>
  </w:style>
  <w:style w:type="paragraph" w:styleId="8">
    <w:name w:val="annotation text"/>
    <w:basedOn w:val="1"/>
    <w:unhideWhenUsed/>
    <w:qFormat/>
    <w:uiPriority w:val="99"/>
    <w:pPr>
      <w:jc w:val="left"/>
    </w:pPr>
  </w:style>
  <w:style w:type="paragraph" w:styleId="9">
    <w:name w:val="Body Text"/>
    <w:basedOn w:val="1"/>
    <w:next w:val="1"/>
    <w:qFormat/>
    <w:uiPriority w:val="0"/>
    <w:pPr>
      <w:tabs>
        <w:tab w:val="left" w:pos="567"/>
      </w:tabs>
      <w:spacing w:before="120" w:line="22" w:lineRule="atLeast"/>
    </w:pPr>
    <w:rPr>
      <w:rFonts w:ascii="宋体" w:hAnsi="宋体"/>
      <w:sz w:val="24"/>
    </w:rPr>
  </w:style>
  <w:style w:type="paragraph" w:styleId="10">
    <w:name w:val="Body Text Indent"/>
    <w:basedOn w:val="1"/>
    <w:next w:val="1"/>
    <w:unhideWhenUsed/>
    <w:qFormat/>
    <w:uiPriority w:val="0"/>
    <w:pPr>
      <w:spacing w:after="120"/>
      <w:ind w:left="420" w:leftChars="200"/>
    </w:pPr>
  </w:style>
  <w:style w:type="paragraph" w:styleId="11">
    <w:name w:val="index 4"/>
    <w:basedOn w:val="1"/>
    <w:next w:val="1"/>
    <w:qFormat/>
    <w:uiPriority w:val="0"/>
    <w:pPr>
      <w:ind w:left="600" w:leftChars="600"/>
    </w:pPr>
  </w:style>
  <w:style w:type="paragraph" w:styleId="12">
    <w:name w:val="Plain Text"/>
    <w:basedOn w:val="1"/>
    <w:next w:val="4"/>
    <w:qFormat/>
    <w:uiPriority w:val="0"/>
    <w:rPr>
      <w:rFonts w:hint="eastAsia" w:ascii="宋体" w:hAnsi="Courier New"/>
      <w:szCs w:val="20"/>
    </w:rPr>
  </w:style>
  <w:style w:type="paragraph" w:styleId="13">
    <w:name w:val="Balloon Text"/>
    <w:basedOn w:val="1"/>
    <w:link w:val="36"/>
    <w:qFormat/>
    <w:uiPriority w:val="0"/>
    <w:rPr>
      <w:sz w:val="18"/>
      <w:szCs w:val="18"/>
    </w:rPr>
  </w:style>
  <w:style w:type="paragraph" w:styleId="14">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39"/>
    <w:pPr>
      <w:tabs>
        <w:tab w:val="left" w:pos="1050"/>
        <w:tab w:val="right" w:leader="dot" w:pos="8937"/>
      </w:tabs>
      <w:spacing w:line="300" w:lineRule="auto"/>
    </w:pPr>
    <w:rPr>
      <w:rFonts w:ascii="宋体" w:hAnsi="宋体"/>
      <w:b/>
      <w:sz w:val="24"/>
    </w:rPr>
  </w:style>
  <w:style w:type="character" w:styleId="19">
    <w:name w:val="page number"/>
    <w:basedOn w:val="18"/>
    <w:qFormat/>
    <w:uiPriority w:val="0"/>
  </w:style>
  <w:style w:type="character" w:styleId="20">
    <w:name w:val="Hyperlink"/>
    <w:qFormat/>
    <w:uiPriority w:val="99"/>
    <w:rPr>
      <w:color w:val="0000FF"/>
      <w:u w:val="single"/>
    </w:rPr>
  </w:style>
  <w:style w:type="paragraph" w:customStyle="1" w:styleId="21">
    <w:name w:val="正文1"/>
    <w:basedOn w:val="1"/>
    <w:next w:val="1"/>
    <w:qFormat/>
    <w:uiPriority w:val="0"/>
    <w:pPr>
      <w:spacing w:before="120" w:line="360" w:lineRule="auto"/>
      <w:ind w:left="420" w:firstLine="527"/>
    </w:pPr>
    <w:rPr>
      <w:rFonts w:ascii="宋体" w:hAnsi="宋体"/>
    </w:rPr>
  </w:style>
  <w:style w:type="paragraph" w:customStyle="1" w:styleId="22">
    <w:name w:val="图例"/>
    <w:basedOn w:val="1"/>
    <w:qFormat/>
    <w:uiPriority w:val="0"/>
    <w:pPr>
      <w:spacing w:before="120" w:after="120" w:line="360" w:lineRule="auto"/>
      <w:jc w:val="center"/>
    </w:pPr>
    <w:rPr>
      <w:rFonts w:eastAsia="仿宋_GB2312"/>
      <w:b/>
      <w:sz w:val="24"/>
      <w:szCs w:val="20"/>
    </w:rPr>
  </w:style>
  <w:style w:type="paragraph" w:styleId="23">
    <w:name w:val="List Paragraph"/>
    <w:basedOn w:val="1"/>
    <w:qFormat/>
    <w:uiPriority w:val="34"/>
    <w:pPr>
      <w:ind w:firstLine="420" w:firstLineChars="200"/>
    </w:pPr>
    <w:rPr>
      <w:rFonts w:ascii="Calibri" w:hAnsi="Calibri"/>
      <w:szCs w:val="22"/>
    </w:rPr>
  </w:style>
  <w:style w:type="paragraph" w:customStyle="1" w:styleId="24">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5">
    <w:name w:val="成文日期"/>
    <w:basedOn w:val="1"/>
    <w:qFormat/>
    <w:uiPriority w:val="0"/>
    <w:pPr>
      <w:spacing w:line="570" w:lineRule="exact"/>
      <w:ind w:right="400" w:rightChars="400" w:firstLine="200" w:firstLineChars="200"/>
      <w:jc w:val="right"/>
    </w:pPr>
    <w:rPr>
      <w:rFonts w:ascii="仿宋_GB2312" w:eastAsia="仿宋_GB2312"/>
      <w:sz w:val="32"/>
      <w:szCs w:val="20"/>
    </w:rPr>
  </w:style>
  <w:style w:type="character" w:customStyle="1" w:styleId="26">
    <w:name w:val="font81"/>
    <w:basedOn w:val="18"/>
    <w:qFormat/>
    <w:uiPriority w:val="0"/>
    <w:rPr>
      <w:rFonts w:hint="eastAsia" w:ascii="微软雅黑" w:hAnsi="微软雅黑" w:eastAsia="微软雅黑" w:cs="微软雅黑"/>
      <w:color w:val="000000"/>
      <w:sz w:val="18"/>
      <w:szCs w:val="18"/>
      <w:u w:val="none"/>
    </w:rPr>
  </w:style>
  <w:style w:type="character" w:customStyle="1" w:styleId="27">
    <w:name w:val="font121"/>
    <w:basedOn w:val="18"/>
    <w:qFormat/>
    <w:uiPriority w:val="0"/>
    <w:rPr>
      <w:rFonts w:ascii="微软雅黑" w:hAnsi="微软雅黑" w:eastAsia="微软雅黑" w:cs="微软雅黑"/>
      <w:color w:val="000000"/>
      <w:sz w:val="18"/>
      <w:szCs w:val="18"/>
      <w:u w:val="none"/>
    </w:rPr>
  </w:style>
  <w:style w:type="character" w:customStyle="1" w:styleId="28">
    <w:name w:val="font131"/>
    <w:basedOn w:val="18"/>
    <w:qFormat/>
    <w:uiPriority w:val="0"/>
    <w:rPr>
      <w:rFonts w:ascii="Arial" w:hAnsi="Arial" w:cs="Arial"/>
      <w:color w:val="000000"/>
      <w:sz w:val="18"/>
      <w:szCs w:val="18"/>
      <w:u w:val="none"/>
    </w:rPr>
  </w:style>
  <w:style w:type="paragraph" w:customStyle="1" w:styleId="29">
    <w:name w:val="列表段落1"/>
    <w:basedOn w:val="1"/>
    <w:qFormat/>
    <w:uiPriority w:val="34"/>
    <w:pPr>
      <w:ind w:firstLine="420" w:firstLineChars="200"/>
    </w:pPr>
  </w:style>
  <w:style w:type="paragraph" w:customStyle="1" w:styleId="30">
    <w:name w:val="Default"/>
    <w:qFormat/>
    <w:uiPriority w:val="0"/>
    <w:pPr>
      <w:widowControl w:val="0"/>
      <w:autoSpaceDE w:val="0"/>
      <w:autoSpaceDN w:val="0"/>
      <w:adjustRightInd w:val="0"/>
    </w:pPr>
    <w:rPr>
      <w:rFonts w:ascii="隶书" w:hAnsi="隶书" w:eastAsia="宋体" w:cs="隶书"/>
      <w:color w:val="000000"/>
      <w:sz w:val="24"/>
      <w:szCs w:val="24"/>
      <w:lang w:val="en-US" w:eastAsia="zh-CN" w:bidi="ar-SA"/>
    </w:rPr>
  </w:style>
  <w:style w:type="character" w:customStyle="1" w:styleId="31">
    <w:name w:val="font31"/>
    <w:basedOn w:val="18"/>
    <w:qFormat/>
    <w:uiPriority w:val="0"/>
    <w:rPr>
      <w:rFonts w:hint="eastAsia" w:ascii="宋体" w:hAnsi="宋体" w:eastAsia="宋体" w:cs="宋体"/>
      <w:color w:val="000000"/>
      <w:sz w:val="24"/>
      <w:szCs w:val="24"/>
      <w:u w:val="none"/>
    </w:rPr>
  </w:style>
  <w:style w:type="character" w:customStyle="1" w:styleId="32">
    <w:name w:val="font71"/>
    <w:basedOn w:val="18"/>
    <w:qFormat/>
    <w:uiPriority w:val="0"/>
    <w:rPr>
      <w:rFonts w:hint="eastAsia" w:ascii="宋体" w:hAnsi="宋体" w:eastAsia="宋体" w:cs="宋体"/>
      <w:color w:val="FF0000"/>
      <w:sz w:val="24"/>
      <w:szCs w:val="24"/>
      <w:u w:val="none"/>
    </w:rPr>
  </w:style>
  <w:style w:type="character" w:customStyle="1" w:styleId="33">
    <w:name w:val="font41"/>
    <w:basedOn w:val="18"/>
    <w:qFormat/>
    <w:uiPriority w:val="0"/>
    <w:rPr>
      <w:rFonts w:hint="eastAsia" w:ascii="宋体" w:hAnsi="宋体" w:eastAsia="宋体" w:cs="宋体"/>
      <w:color w:val="000000"/>
      <w:sz w:val="24"/>
      <w:szCs w:val="24"/>
      <w:u w:val="none"/>
    </w:rPr>
  </w:style>
  <w:style w:type="character" w:customStyle="1" w:styleId="34">
    <w:name w:val="font51"/>
    <w:basedOn w:val="18"/>
    <w:qFormat/>
    <w:uiPriority w:val="0"/>
    <w:rPr>
      <w:rFonts w:hint="eastAsia" w:ascii="宋体" w:hAnsi="宋体" w:eastAsia="宋体" w:cs="宋体"/>
      <w:color w:val="FF0000"/>
      <w:sz w:val="24"/>
      <w:szCs w:val="24"/>
      <w:u w:val="none"/>
    </w:rPr>
  </w:style>
  <w:style w:type="character" w:customStyle="1" w:styleId="35">
    <w:name w:val="font112"/>
    <w:basedOn w:val="18"/>
    <w:qFormat/>
    <w:uiPriority w:val="0"/>
    <w:rPr>
      <w:rFonts w:hint="eastAsia" w:ascii="宋体" w:hAnsi="宋体" w:eastAsia="宋体" w:cs="宋体"/>
      <w:color w:val="FF0000"/>
      <w:sz w:val="24"/>
      <w:szCs w:val="24"/>
      <w:u w:val="none"/>
    </w:rPr>
  </w:style>
  <w:style w:type="character" w:customStyle="1" w:styleId="36">
    <w:name w:val="批注框文本 Char"/>
    <w:basedOn w:val="18"/>
    <w:link w:val="13"/>
    <w:qFormat/>
    <w:uiPriority w:val="0"/>
    <w:rPr>
      <w:rFonts w:ascii="Times New Roman" w:hAnsi="Times New Roman" w:eastAsia="宋体" w:cs="Times New Roman"/>
      <w:kern w:val="2"/>
      <w:sz w:val="18"/>
      <w:szCs w:val="18"/>
    </w:rPr>
  </w:style>
  <w:style w:type="paragraph" w:customStyle="1" w:styleId="37">
    <w:name w:val="纯文本3"/>
    <w:basedOn w:val="1"/>
    <w:qFormat/>
    <w:uiPriority w:val="0"/>
    <w:pPr>
      <w:adjustRightInd w:val="0"/>
      <w:textAlignment w:val="baseline"/>
    </w:pPr>
    <w:rPr>
      <w:rFonts w:ascii="宋体" w:hAnsi="Courier New" w:eastAsia="宋体"/>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43</Pages>
  <Words>21948</Words>
  <Characters>23416</Characters>
  <Lines>99</Lines>
  <Paragraphs>96</Paragraphs>
  <TotalTime>23</TotalTime>
  <ScaleCrop>false</ScaleCrop>
  <LinksUpToDate>false</LinksUpToDate>
  <CharactersWithSpaces>24776</CharactersWithSpaces>
  <Application>WPS Office_11.1.0.14177_F1E327BC-269C-435d-A152-05C5408002CA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2022-06-05T03:53:00Z</dcterms:created>
  <dc:creator>HQ</dc:creator>
  <cp:lastModifiedBy>王文丹</cp:lastModifiedBy>
  <dcterms:modified xsi:type="dcterms:W3CDTF">2023-06-14T08:08:40Z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2052-11.1.0.14177</vt:lpwstr>
  </property>
  <property fmtid="{D5CDD505-2E9C-101B-9397-08002B2CF9AE}" pid="3" name="ICV">
    <vt:lpwstr>BE0961BD8EED483B976A6763D0F3C351</vt:lpwstr>
  </property>
</Properties>
</file>